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1EA" w:rsidRPr="00885A7A" w:rsidRDefault="00CB4371" w:rsidP="00C2632E">
      <w:pPr>
        <w:suppressAutoHyphens/>
        <w:spacing w:line="240" w:lineRule="exact"/>
        <w:ind w:left="5443"/>
        <w:rPr>
          <w:rFonts w:ascii="Times New Roman" w:hAnsi="Times New Roman" w:cs="Times New Roman"/>
          <w:sz w:val="28"/>
          <w:szCs w:val="28"/>
        </w:rPr>
      </w:pPr>
      <w:r w:rsidRPr="00885A7A">
        <w:rPr>
          <w:rFonts w:ascii="Times New Roman" w:hAnsi="Times New Roman" w:cs="Times New Roman"/>
          <w:sz w:val="28"/>
          <w:szCs w:val="28"/>
        </w:rPr>
        <w:t>Г</w:t>
      </w:r>
      <w:r w:rsidR="009401EA" w:rsidRPr="00885A7A">
        <w:rPr>
          <w:rFonts w:ascii="Times New Roman" w:hAnsi="Times New Roman" w:cs="Times New Roman"/>
          <w:sz w:val="28"/>
          <w:szCs w:val="28"/>
        </w:rPr>
        <w:t>лав</w:t>
      </w:r>
      <w:r w:rsidRPr="00885A7A">
        <w:rPr>
          <w:rFonts w:ascii="Times New Roman" w:hAnsi="Times New Roman" w:cs="Times New Roman"/>
          <w:sz w:val="28"/>
          <w:szCs w:val="28"/>
        </w:rPr>
        <w:t>е</w:t>
      </w:r>
      <w:r w:rsidR="009401EA" w:rsidRPr="00885A7A">
        <w:rPr>
          <w:rFonts w:ascii="Times New Roman" w:hAnsi="Times New Roman" w:cs="Times New Roman"/>
          <w:sz w:val="28"/>
          <w:szCs w:val="28"/>
        </w:rPr>
        <w:t xml:space="preserve"> </w:t>
      </w:r>
      <w:r w:rsidR="0002496D" w:rsidRPr="00885A7A">
        <w:rPr>
          <w:rFonts w:ascii="Times New Roman" w:hAnsi="Times New Roman" w:cs="Times New Roman"/>
          <w:sz w:val="28"/>
          <w:szCs w:val="28"/>
        </w:rPr>
        <w:t>м</w:t>
      </w:r>
      <w:r w:rsidR="009401EA" w:rsidRPr="00885A7A">
        <w:rPr>
          <w:rFonts w:ascii="Times New Roman" w:hAnsi="Times New Roman" w:cs="Times New Roman"/>
          <w:sz w:val="28"/>
          <w:szCs w:val="28"/>
        </w:rPr>
        <w:t xml:space="preserve">естной администрации </w:t>
      </w:r>
      <w:r w:rsidR="0002496D" w:rsidRPr="00885A7A">
        <w:rPr>
          <w:rFonts w:ascii="Times New Roman" w:hAnsi="Times New Roman" w:cs="Times New Roman"/>
          <w:sz w:val="28"/>
          <w:szCs w:val="28"/>
        </w:rPr>
        <w:t>Терского муниципального района КБР</w:t>
      </w:r>
    </w:p>
    <w:p w:rsidR="009401EA" w:rsidRPr="00885A7A" w:rsidRDefault="009401EA" w:rsidP="009401EA">
      <w:pPr>
        <w:suppressAutoHyphens/>
        <w:spacing w:line="240" w:lineRule="exact"/>
        <w:ind w:left="5443"/>
        <w:jc w:val="both"/>
        <w:rPr>
          <w:rFonts w:ascii="Times New Roman" w:hAnsi="Times New Roman" w:cs="Times New Roman"/>
          <w:sz w:val="28"/>
          <w:szCs w:val="28"/>
        </w:rPr>
      </w:pPr>
    </w:p>
    <w:p w:rsidR="009401EA" w:rsidRPr="00885A7A" w:rsidRDefault="0002496D" w:rsidP="009401EA">
      <w:pPr>
        <w:suppressAutoHyphens/>
        <w:spacing w:line="240" w:lineRule="exact"/>
        <w:ind w:left="5443"/>
        <w:jc w:val="both"/>
        <w:rPr>
          <w:rFonts w:ascii="Times New Roman" w:hAnsi="Times New Roman" w:cs="Times New Roman"/>
          <w:sz w:val="28"/>
          <w:szCs w:val="28"/>
        </w:rPr>
      </w:pPr>
      <w:proofErr w:type="spellStart"/>
      <w:r w:rsidRPr="00885A7A">
        <w:rPr>
          <w:rFonts w:ascii="Times New Roman" w:hAnsi="Times New Roman" w:cs="Times New Roman"/>
          <w:sz w:val="28"/>
          <w:szCs w:val="28"/>
        </w:rPr>
        <w:t>Хуштову</w:t>
      </w:r>
      <w:proofErr w:type="spellEnd"/>
      <w:r w:rsidRPr="00885A7A">
        <w:rPr>
          <w:rFonts w:ascii="Times New Roman" w:hAnsi="Times New Roman" w:cs="Times New Roman"/>
          <w:sz w:val="28"/>
          <w:szCs w:val="28"/>
        </w:rPr>
        <w:t xml:space="preserve"> А.А.</w:t>
      </w:r>
    </w:p>
    <w:p w:rsidR="009401EA" w:rsidRPr="00885A7A" w:rsidRDefault="009401EA" w:rsidP="009401EA">
      <w:pPr>
        <w:suppressAutoHyphens/>
        <w:spacing w:line="240" w:lineRule="exact"/>
        <w:ind w:left="5443"/>
        <w:jc w:val="both"/>
        <w:rPr>
          <w:rFonts w:ascii="Times New Roman" w:hAnsi="Times New Roman" w:cs="Times New Roman"/>
          <w:sz w:val="28"/>
          <w:szCs w:val="28"/>
        </w:rPr>
      </w:pPr>
    </w:p>
    <w:p w:rsidR="009401EA" w:rsidRDefault="009401EA" w:rsidP="009401EA">
      <w:pPr>
        <w:suppressAutoHyphens/>
        <w:spacing w:line="240" w:lineRule="exact"/>
        <w:ind w:left="5443"/>
        <w:jc w:val="both"/>
        <w:rPr>
          <w:rFonts w:ascii="Times New Roman" w:hAnsi="Times New Roman" w:cs="Times New Roman"/>
          <w:sz w:val="28"/>
          <w:szCs w:val="28"/>
        </w:rPr>
      </w:pPr>
      <w:r w:rsidRPr="00885A7A">
        <w:rPr>
          <w:rFonts w:ascii="Times New Roman" w:hAnsi="Times New Roman" w:cs="Times New Roman"/>
          <w:sz w:val="28"/>
          <w:szCs w:val="28"/>
        </w:rPr>
        <w:t xml:space="preserve">ул. </w:t>
      </w:r>
      <w:r w:rsidR="0002496D" w:rsidRPr="00885A7A">
        <w:rPr>
          <w:rFonts w:ascii="Times New Roman" w:hAnsi="Times New Roman" w:cs="Times New Roman"/>
          <w:sz w:val="28"/>
          <w:szCs w:val="28"/>
        </w:rPr>
        <w:t>Ленина, д</w:t>
      </w:r>
      <w:r w:rsidRPr="00885A7A">
        <w:rPr>
          <w:rFonts w:ascii="Times New Roman" w:hAnsi="Times New Roman" w:cs="Times New Roman"/>
          <w:sz w:val="28"/>
          <w:szCs w:val="28"/>
        </w:rPr>
        <w:t xml:space="preserve">. </w:t>
      </w:r>
      <w:r w:rsidR="0002496D" w:rsidRPr="00885A7A">
        <w:rPr>
          <w:rFonts w:ascii="Times New Roman" w:hAnsi="Times New Roman" w:cs="Times New Roman"/>
          <w:sz w:val="28"/>
          <w:szCs w:val="28"/>
        </w:rPr>
        <w:t>15</w:t>
      </w:r>
      <w:r w:rsidRPr="00885A7A">
        <w:rPr>
          <w:rFonts w:ascii="Times New Roman" w:hAnsi="Times New Roman" w:cs="Times New Roman"/>
          <w:sz w:val="28"/>
          <w:szCs w:val="28"/>
        </w:rPr>
        <w:t xml:space="preserve">, г. </w:t>
      </w:r>
      <w:r w:rsidR="0002496D" w:rsidRPr="00885A7A">
        <w:rPr>
          <w:rFonts w:ascii="Times New Roman" w:hAnsi="Times New Roman" w:cs="Times New Roman"/>
          <w:sz w:val="28"/>
          <w:szCs w:val="28"/>
        </w:rPr>
        <w:t>Терек</w:t>
      </w:r>
      <w:r w:rsidRPr="00885A7A">
        <w:rPr>
          <w:rFonts w:ascii="Times New Roman" w:hAnsi="Times New Roman" w:cs="Times New Roman"/>
          <w:sz w:val="28"/>
          <w:szCs w:val="28"/>
        </w:rPr>
        <w:t xml:space="preserve">, </w:t>
      </w:r>
      <w:r w:rsidR="0002496D" w:rsidRPr="00885A7A">
        <w:rPr>
          <w:rFonts w:ascii="Times New Roman" w:hAnsi="Times New Roman" w:cs="Times New Roman"/>
          <w:sz w:val="28"/>
          <w:szCs w:val="28"/>
        </w:rPr>
        <w:t xml:space="preserve">Терского муниципального района, </w:t>
      </w:r>
      <w:r w:rsidRPr="00885A7A">
        <w:rPr>
          <w:rFonts w:ascii="Times New Roman" w:hAnsi="Times New Roman" w:cs="Times New Roman"/>
          <w:sz w:val="28"/>
          <w:szCs w:val="28"/>
        </w:rPr>
        <w:t>КБР, 36</w:t>
      </w:r>
      <w:r w:rsidR="0002496D" w:rsidRPr="00885A7A">
        <w:rPr>
          <w:rFonts w:ascii="Times New Roman" w:hAnsi="Times New Roman" w:cs="Times New Roman"/>
          <w:sz w:val="28"/>
          <w:szCs w:val="28"/>
        </w:rPr>
        <w:t>12</w:t>
      </w:r>
      <w:r w:rsidRPr="00885A7A">
        <w:rPr>
          <w:rFonts w:ascii="Times New Roman" w:hAnsi="Times New Roman" w:cs="Times New Roman"/>
          <w:sz w:val="28"/>
          <w:szCs w:val="28"/>
        </w:rPr>
        <w:t>00</w:t>
      </w:r>
    </w:p>
    <w:p w:rsidR="00044EE4" w:rsidRDefault="00044EE4" w:rsidP="009401EA">
      <w:pPr>
        <w:suppressAutoHyphens/>
        <w:spacing w:line="240" w:lineRule="exact"/>
        <w:ind w:left="5443"/>
        <w:jc w:val="both"/>
        <w:rPr>
          <w:rFonts w:ascii="Times New Roman" w:hAnsi="Times New Roman" w:cs="Times New Roman"/>
          <w:sz w:val="28"/>
          <w:szCs w:val="28"/>
        </w:rPr>
      </w:pPr>
    </w:p>
    <w:p w:rsidR="00044EE4" w:rsidRPr="00044EE4" w:rsidRDefault="00044EE4" w:rsidP="00044EE4">
      <w:pPr>
        <w:suppressAutoHyphens/>
        <w:spacing w:line="240" w:lineRule="exact"/>
        <w:ind w:left="5443"/>
        <w:jc w:val="both"/>
        <w:rPr>
          <w:rFonts w:ascii="Times New Roman" w:hAnsi="Times New Roman" w:cs="Times New Roman"/>
          <w:sz w:val="28"/>
          <w:szCs w:val="28"/>
        </w:rPr>
      </w:pPr>
      <w:r w:rsidRPr="00044EE4">
        <w:rPr>
          <w:rFonts w:ascii="Times New Roman" w:hAnsi="Times New Roman" w:cs="Times New Roman"/>
          <w:sz w:val="28"/>
          <w:szCs w:val="28"/>
        </w:rPr>
        <w:t>Глав</w:t>
      </w:r>
      <w:r w:rsidR="00F26A59">
        <w:rPr>
          <w:rFonts w:ascii="Times New Roman" w:hAnsi="Times New Roman" w:cs="Times New Roman"/>
          <w:sz w:val="28"/>
          <w:szCs w:val="28"/>
        </w:rPr>
        <w:t>ам местных администрации сельских поселений и г.п. Терек Терского</w:t>
      </w:r>
      <w:r w:rsidRPr="00044EE4">
        <w:rPr>
          <w:rFonts w:ascii="Times New Roman" w:hAnsi="Times New Roman" w:cs="Times New Roman"/>
          <w:sz w:val="28"/>
          <w:szCs w:val="28"/>
        </w:rPr>
        <w:t xml:space="preserve"> муниципального района Кабардино-Балкарской Республики</w:t>
      </w:r>
    </w:p>
    <w:p w:rsidR="00044EE4" w:rsidRDefault="00044EE4" w:rsidP="00044EE4">
      <w:pPr>
        <w:suppressAutoHyphens/>
        <w:spacing w:line="240" w:lineRule="exact"/>
        <w:ind w:left="5443"/>
        <w:jc w:val="both"/>
        <w:rPr>
          <w:rFonts w:ascii="Times New Roman" w:hAnsi="Times New Roman" w:cs="Times New Roman"/>
          <w:sz w:val="28"/>
          <w:szCs w:val="28"/>
        </w:rPr>
      </w:pPr>
    </w:p>
    <w:p w:rsidR="00475D9A" w:rsidRDefault="00475D9A" w:rsidP="00044EE4">
      <w:pPr>
        <w:suppressAutoHyphens/>
        <w:spacing w:line="240" w:lineRule="exact"/>
        <w:ind w:left="5443"/>
        <w:jc w:val="both"/>
        <w:rPr>
          <w:rFonts w:ascii="Times New Roman" w:hAnsi="Times New Roman" w:cs="Times New Roman"/>
          <w:sz w:val="28"/>
          <w:szCs w:val="28"/>
        </w:rPr>
      </w:pPr>
    </w:p>
    <w:p w:rsidR="00475D9A" w:rsidRPr="00044EE4" w:rsidRDefault="00475D9A" w:rsidP="00044EE4">
      <w:pPr>
        <w:suppressAutoHyphens/>
        <w:spacing w:line="240" w:lineRule="exact"/>
        <w:ind w:left="5443"/>
        <w:jc w:val="both"/>
        <w:rPr>
          <w:rFonts w:ascii="Times New Roman" w:hAnsi="Times New Roman" w:cs="Times New Roman"/>
          <w:sz w:val="28"/>
          <w:szCs w:val="28"/>
        </w:rPr>
      </w:pPr>
    </w:p>
    <w:p w:rsidR="00044EE4" w:rsidRPr="00044EE4" w:rsidRDefault="00447515" w:rsidP="00447515">
      <w:pPr>
        <w:suppressAutoHyphens/>
        <w:spacing w:line="240" w:lineRule="exact"/>
        <w:jc w:val="both"/>
        <w:rPr>
          <w:rFonts w:ascii="Times New Roman" w:hAnsi="Times New Roman" w:cs="Times New Roman"/>
          <w:sz w:val="28"/>
          <w:szCs w:val="28"/>
        </w:rPr>
      </w:pPr>
      <w:r w:rsidRPr="00447515">
        <w:rPr>
          <w:rFonts w:ascii="Times New Roman" w:hAnsi="Times New Roman" w:cs="Times New Roman"/>
          <w:sz w:val="28"/>
          <w:szCs w:val="28"/>
        </w:rPr>
        <w:t xml:space="preserve">         </w:t>
      </w:r>
      <w:r w:rsidR="00C96BA7">
        <w:rPr>
          <w:rFonts w:ascii="Times New Roman" w:hAnsi="Times New Roman" w:cs="Times New Roman"/>
          <w:sz w:val="28"/>
          <w:szCs w:val="28"/>
        </w:rPr>
        <w:t xml:space="preserve">    </w:t>
      </w:r>
      <w:r w:rsidR="00A434C6">
        <w:rPr>
          <w:rFonts w:ascii="Times New Roman" w:hAnsi="Times New Roman" w:cs="Times New Roman"/>
          <w:sz w:val="28"/>
          <w:szCs w:val="28"/>
        </w:rPr>
        <w:t>10</w:t>
      </w:r>
      <w:r w:rsidRPr="00447515">
        <w:rPr>
          <w:rFonts w:ascii="Times New Roman" w:hAnsi="Times New Roman" w:cs="Times New Roman"/>
          <w:sz w:val="28"/>
          <w:szCs w:val="28"/>
        </w:rPr>
        <w:t>.2024</w:t>
      </w:r>
    </w:p>
    <w:p w:rsidR="00E72A44" w:rsidRDefault="00E72A44" w:rsidP="00044EE4">
      <w:pPr>
        <w:suppressAutoHyphens/>
        <w:spacing w:line="240" w:lineRule="exact"/>
        <w:ind w:left="5443"/>
        <w:jc w:val="both"/>
        <w:rPr>
          <w:rFonts w:ascii="Times New Roman" w:hAnsi="Times New Roman" w:cs="Times New Roman"/>
          <w:sz w:val="28"/>
          <w:szCs w:val="28"/>
        </w:rPr>
      </w:pPr>
    </w:p>
    <w:p w:rsidR="00E72A44" w:rsidRPr="00885A7A" w:rsidRDefault="00E72A44" w:rsidP="00044EE4">
      <w:pPr>
        <w:suppressAutoHyphens/>
        <w:spacing w:line="240" w:lineRule="exact"/>
        <w:ind w:left="5443"/>
        <w:jc w:val="both"/>
        <w:rPr>
          <w:rFonts w:ascii="Times New Roman" w:hAnsi="Times New Roman" w:cs="Times New Roman"/>
          <w:sz w:val="28"/>
          <w:szCs w:val="28"/>
        </w:rPr>
      </w:pPr>
    </w:p>
    <w:p w:rsidR="00F1233F" w:rsidRPr="00A426F0" w:rsidRDefault="00F1233F" w:rsidP="00411E57">
      <w:pPr>
        <w:widowControl/>
        <w:ind w:left="11" w:right="11" w:firstLine="697"/>
        <w:jc w:val="both"/>
        <w:rPr>
          <w:rFonts w:ascii="Times New Roman" w:hAnsi="Times New Roman" w:cs="Times New Roman"/>
          <w:sz w:val="27"/>
          <w:szCs w:val="27"/>
        </w:rPr>
      </w:pPr>
    </w:p>
    <w:p w:rsidR="00D1443D" w:rsidRDefault="00D1443D" w:rsidP="00455382">
      <w:pPr>
        <w:widowControl/>
        <w:ind w:left="11" w:right="11" w:firstLine="697"/>
        <w:jc w:val="both"/>
        <w:rPr>
          <w:rFonts w:ascii="Times New Roman" w:hAnsi="Times New Roman" w:cs="Times New Roman"/>
          <w:sz w:val="28"/>
          <w:szCs w:val="28"/>
        </w:rPr>
      </w:pPr>
    </w:p>
    <w:p w:rsidR="00F26A59" w:rsidRDefault="00F26A59" w:rsidP="00D1443D">
      <w:pPr>
        <w:widowControl/>
        <w:ind w:left="11" w:right="11" w:firstLine="697"/>
        <w:jc w:val="both"/>
        <w:rPr>
          <w:rFonts w:ascii="Times New Roman" w:hAnsi="Times New Roman" w:cs="Times New Roman"/>
          <w:sz w:val="28"/>
          <w:szCs w:val="28"/>
        </w:rPr>
      </w:pPr>
    </w:p>
    <w:p w:rsidR="00F26A59" w:rsidRDefault="00F26A59" w:rsidP="00D1443D">
      <w:pPr>
        <w:widowControl/>
        <w:ind w:left="11" w:right="11" w:firstLine="697"/>
        <w:jc w:val="both"/>
        <w:rPr>
          <w:rFonts w:ascii="Times New Roman" w:hAnsi="Times New Roman" w:cs="Times New Roman"/>
          <w:sz w:val="28"/>
          <w:szCs w:val="28"/>
        </w:rPr>
      </w:pP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bookmarkStart w:id="0" w:name="_GoBack"/>
      <w:bookmarkEnd w:id="0"/>
      <w:r w:rsidRPr="00F26A59">
        <w:rPr>
          <w:rFonts w:ascii="Times New Roman" w:eastAsia="Times New Roman" w:hAnsi="Times New Roman" w:cs="Times New Roman"/>
          <w:color w:val="auto"/>
          <w:sz w:val="28"/>
          <w:szCs w:val="28"/>
        </w:rPr>
        <w:t xml:space="preserve">Для </w:t>
      </w:r>
      <w:r>
        <w:rPr>
          <w:rFonts w:ascii="Times New Roman" w:eastAsia="Times New Roman" w:hAnsi="Times New Roman" w:cs="Times New Roman"/>
          <w:color w:val="auto"/>
          <w:sz w:val="28"/>
          <w:szCs w:val="28"/>
        </w:rPr>
        <w:t xml:space="preserve">размещения </w:t>
      </w:r>
      <w:r w:rsidRPr="00F26A59">
        <w:rPr>
          <w:rFonts w:ascii="Times New Roman" w:eastAsia="Times New Roman" w:hAnsi="Times New Roman" w:cs="Times New Roman"/>
          <w:color w:val="auto"/>
          <w:sz w:val="28"/>
          <w:szCs w:val="28"/>
        </w:rPr>
        <w:t xml:space="preserve">на официальных сайтах органов местного самоуправления </w:t>
      </w:r>
      <w:r>
        <w:rPr>
          <w:rFonts w:ascii="Times New Roman" w:eastAsia="Times New Roman" w:hAnsi="Times New Roman" w:cs="Times New Roman"/>
          <w:color w:val="auto"/>
          <w:sz w:val="28"/>
          <w:szCs w:val="28"/>
        </w:rPr>
        <w:t xml:space="preserve">и образовательных учреждений Терского муниципального района </w:t>
      </w:r>
      <w:r w:rsidRPr="00F26A59">
        <w:rPr>
          <w:rFonts w:ascii="Times New Roman" w:eastAsia="Times New Roman" w:hAnsi="Times New Roman" w:cs="Times New Roman"/>
          <w:color w:val="auto"/>
          <w:sz w:val="28"/>
          <w:szCs w:val="28"/>
        </w:rPr>
        <w:t xml:space="preserve">(в том числе социальных сетях) направляется информационное сообщение под заголовком </w:t>
      </w:r>
      <w:r w:rsidRPr="00F26A59">
        <w:rPr>
          <w:rFonts w:ascii="Times New Roman" w:eastAsia="Times New Roman" w:hAnsi="Times New Roman" w:cs="Times New Roman"/>
          <w:b/>
          <w:color w:val="auto"/>
          <w:sz w:val="28"/>
          <w:szCs w:val="28"/>
        </w:rPr>
        <w:t>«Прокурор Терского района разъясняет»:</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«Ветеранам боевых действий предоставлена возможность на получение удостоверения ветерана боевых действий в виде пластиковой карты»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 27.03.2024 ветеранам боевых действий предоставлена возможность на получение электронного удостоверения ветерана боевых действий в виде пластиковой карты.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Такое удостоверение объединяет в себе функции удостоверения ветерана боевых действий, социальной и банковской карт, аккумулирует в себе весь комплекс мер социальной поддержки ветеранов боевых действий, содержит сведения о наличии прав и льгот, предусмотренных статей 16 Федерального закона «О ветеранах».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Электронное удостоверение бессрочно и действует на территории всей страны.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Внедрение пластиковой карты не отменяет удостоверение ветерана боевых действий на бумажном бланке.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Электронное удостоверение выдается при обращении ветерана (при наличии удостоверения ветерана боевых действий на бланке) в банках, заключивших добровольные соглашения с федеральными органами исполнительной власти, исполнительными органами регионов.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«Ложное сообщение об акте терроризма: понятие и ответственность»</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lastRenderedPageBreak/>
        <w:t>Заведомо ложное сообщение об акте терроризма представляет собой уголовно-наказуемое деяние террористической направленности, ответственность за которое предусмотрена положениями статьи 207 Уголовного кодекса Российской Федерации и наступает с 14-ти летнего возраста.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Подобное сообщение влечет дезорганизацию деятельности органов власти и социальной инфраструктуры, отвлечение сил охраны правопорядка на проверку ложных сообщений и, как следствие, причинение материального </w:t>
      </w:r>
      <w:proofErr w:type="spellStart"/>
      <w:r w:rsidRPr="00F26A59">
        <w:rPr>
          <w:rFonts w:ascii="Times New Roman" w:eastAsia="Times New Roman" w:hAnsi="Times New Roman" w:cs="Times New Roman"/>
          <w:color w:val="auto"/>
          <w:sz w:val="28"/>
          <w:szCs w:val="28"/>
        </w:rPr>
        <w:t>ущербавышеперечисленным</w:t>
      </w:r>
      <w:proofErr w:type="spellEnd"/>
      <w:r w:rsidRPr="00F26A59">
        <w:rPr>
          <w:rFonts w:ascii="Times New Roman" w:eastAsia="Times New Roman" w:hAnsi="Times New Roman" w:cs="Times New Roman"/>
          <w:color w:val="auto"/>
          <w:sz w:val="28"/>
          <w:szCs w:val="28"/>
        </w:rPr>
        <w:t xml:space="preserve"> организациям. Форма сообщения (письменная, устная, анонимная), а также способ его передачи адресату (посредством телефонной связи, информационно — коммуникационной сети «Интернет» и др.) не имеет значения.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Преступление указанной категории признается оконченным с момента получения сообщения адресатом, которым не обязательно являются правоохранительные органы. Оно может быть передано в само учреждение или организацию, на чью деятельность злоумышленник стремиться повлиять виновный.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Санкция статьи 207 Уголовного кодекса Российской Федерации в качестве максимального наказания предусматривает до 10 лет лишения свободы. Помимо изложенного, с виновного подлежит взысканию материальный ущерб, связанный с работой специальных служб и убытки, понесенные иными организациями.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both"/>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 xml:space="preserve"> «Уголовная ответственность за мошенничество при получении пособий, компенсаций, субсидий и иных социальных выплат»</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Статьей 159.2 Уголовного кодекса Российской Федерации (далее — УК РФ) предусмотрена уголовная ответственность за мошенничество при получении выплат, то есть хищение денежных средств или иного имущества при получении пособий, компенсаций, субсидий и иных социальных выплат, путем представления заведомо ложных и (или) недостоверных сведений, а равно путем умолчания о фактах, влекущих прекращение указанных выплат.</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Для целей этой статьи к социальным выплатам, в частности, относятся пособие по безработице, компенсации на питание, субсидии для приобретения или строительства жилого помещения, предоставление лекарственных средств, технических средств реабилитации, а также средства материнского капитала.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Квалифицирующими признаками данного преступления являются (части 2-4 статьи 159.2 УК РФ): совершение указанного деяния группой лиц по предварительному сговору, с использованием своего служебного положения, в крупном размере (более 250 тыс. рублей) и особо крупном размере (более 1 млн рублей).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Максимальное наказание, которое грозит виновному лицу за совершение преступления, предусмотренного статьей 159.2 УК РФ — лишение свободы на срок до десяти лет со штрафом (без такового) и с ограничением свободы (без такового).</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«Установлена административная ответственность за деструктивную онлайн-трансляцию»</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08.08.2024 № 217-ФЗ внесены изменения в Кодекс Российской Федерации об административных правонарушениях (далее — КоАП РФ), согласно которым установлена административная ответственность за проведение деструктивных онлайн-трансляций (часть 12 статьи 13.15 КоАП РФ).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Основанием для привлечения к административной ответственности служит распространение в сети «Интернет» информации, оскорбляющей человеческое достоинство и общественную нравственность, выражающее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w:t>
      </w:r>
      <w:proofErr w:type="spellStart"/>
      <w:r w:rsidRPr="00F26A59">
        <w:rPr>
          <w:rFonts w:ascii="Times New Roman" w:eastAsia="Times New Roman" w:hAnsi="Times New Roman" w:cs="Times New Roman"/>
          <w:color w:val="auto"/>
          <w:sz w:val="28"/>
          <w:szCs w:val="28"/>
        </w:rPr>
        <w:t>низменнных</w:t>
      </w:r>
      <w:proofErr w:type="spellEnd"/>
      <w:r w:rsidRPr="00F26A59">
        <w:rPr>
          <w:rFonts w:ascii="Times New Roman" w:eastAsia="Times New Roman" w:hAnsi="Times New Roman" w:cs="Times New Roman"/>
          <w:color w:val="auto"/>
          <w:sz w:val="28"/>
          <w:szCs w:val="28"/>
        </w:rPr>
        <w:t xml:space="preserve"> побуждений, если эти действия не содержат признаков уголовно наказуемого деяния.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Санкция данной статьи предусматривает наказание в виде административного штрафа: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 граждан — в размере от 50 тыс. до 100 тыс. рублей;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 должностных лиц — от 100 тыс. до 200 тыс. рублей;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 юридических лиц от 800 тыс. до 1 млн. рублей.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Оборудование, использованное для изготовления данных материалов, подлежит конфискации.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Вышеуказанные положения ч. 12 ст. 13.15 КоАП РФ не распространяются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Хулиганские побуждения расцениваются в данном случае как совершение в целях нарушения общественного порядка правонарушения, выражающего явное неуважение к обществу.</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Протоколы об административных правонарушениях составляются должностными лицами органов внутренних дел (полиции), дела об административных правонарушениях данной категории рассматриваются судьями.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Информация в виде так называемого «</w:t>
      </w:r>
      <w:proofErr w:type="spellStart"/>
      <w:r w:rsidRPr="00F26A59">
        <w:rPr>
          <w:rFonts w:ascii="Times New Roman" w:eastAsia="Times New Roman" w:hAnsi="Times New Roman" w:cs="Times New Roman"/>
          <w:color w:val="auto"/>
          <w:sz w:val="28"/>
          <w:szCs w:val="28"/>
        </w:rPr>
        <w:t>треш-стрима</w:t>
      </w:r>
      <w:proofErr w:type="spellEnd"/>
      <w:r w:rsidRPr="00F26A59">
        <w:rPr>
          <w:rFonts w:ascii="Times New Roman" w:eastAsia="Times New Roman" w:hAnsi="Times New Roman" w:cs="Times New Roman"/>
          <w:color w:val="auto"/>
          <w:sz w:val="28"/>
          <w:szCs w:val="28"/>
        </w:rPr>
        <w:t>» признана запрещенной к распространению.</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 владельцах социальных сетей лежит обязанность по отслеживаю и удалению данного запрещенного контента.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Размещение данного запрещенного контента на других сайтах в сети «Интернет» должны быть заблокированы операторами связи или </w:t>
      </w:r>
      <w:proofErr w:type="spellStart"/>
      <w:r w:rsidRPr="00F26A59">
        <w:rPr>
          <w:rFonts w:ascii="Times New Roman" w:eastAsia="Times New Roman" w:hAnsi="Times New Roman" w:cs="Times New Roman"/>
          <w:color w:val="auto"/>
          <w:sz w:val="28"/>
          <w:szCs w:val="28"/>
        </w:rPr>
        <w:t>Роскомнадзором</w:t>
      </w:r>
      <w:proofErr w:type="spellEnd"/>
      <w:r w:rsidRPr="00F26A59">
        <w:rPr>
          <w:rFonts w:ascii="Times New Roman" w:eastAsia="Times New Roman" w:hAnsi="Times New Roman" w:cs="Times New Roman"/>
          <w:color w:val="auto"/>
          <w:sz w:val="28"/>
          <w:szCs w:val="28"/>
        </w:rPr>
        <w:t>.</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Помимо административной ответственности законодателем внесены поправки в Уголовный кодекс Российской Федерации (Федеральный закон от 08.08.2024 № 218-ФЗ), направленные на противодействие распространению данного запрещенного контента в информационном пространстве.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Распространение в информационном пространстве деструктивного контента в виде «</w:t>
      </w:r>
      <w:proofErr w:type="spellStart"/>
      <w:r w:rsidRPr="00F26A59">
        <w:rPr>
          <w:rFonts w:ascii="Times New Roman" w:eastAsia="Times New Roman" w:hAnsi="Times New Roman" w:cs="Times New Roman"/>
          <w:color w:val="auto"/>
          <w:sz w:val="28"/>
          <w:szCs w:val="28"/>
        </w:rPr>
        <w:t>треш-стримов</w:t>
      </w:r>
      <w:proofErr w:type="spellEnd"/>
      <w:r w:rsidRPr="00F26A59">
        <w:rPr>
          <w:rFonts w:ascii="Times New Roman" w:eastAsia="Times New Roman" w:hAnsi="Times New Roman" w:cs="Times New Roman"/>
          <w:color w:val="auto"/>
          <w:sz w:val="28"/>
          <w:szCs w:val="28"/>
        </w:rPr>
        <w:t>» будет считаться отягчающим обстоятельством при совершении таких преступлений, как: убийство, умышленное причинение тяжкого, средней тяжести, легкого вреда здоровью; побои; истязание; угроза убийством; похищение человека; незаконное лишение свободы; использование рабского труда.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данном случае в целях ограничения доступа к информационным ресурсам суд вправе назначить осужденным за такие преступления лицам дополнительное наказание в виде лишения права занимать определенные должности или заниматься определенной деятельностью.</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«Условия назначения и выплаты пособия по безработице»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12 декабря 2023 года № 565-ФЗ «О занятости населения в Российской Федерации», вступившим в силу 1 января 2024 года, предусмотрено, что впервые ищущим работу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назначается на срок 6 месяцев, начиная со дня их регистрации в качестве безработных в размере максимальной величины пособия по безработице, увеличенной на размер районного коэффициента.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Лицам, трудоустроенным до истечения 6-месячного периода выплаты пособия по безработице, орган службы занятости будет производить выплату разницы между фактической зарплатой за каждый полностью отработанный месяц и средней зарплатой по региону до окончания 6-месячного срока.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Для назначения доплаты необходимо ежемесячно представлять в орган службы занятости справку от работодателя о фактически начисленной сумме заработной платы.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Детям — сиротам, детям, оставшимся без попечения родителей, лицам из числа детей-сирот и детей, оставшихся без попечения родителей, которым исполнилось 23 года в течение 6-месячного периода со дня регистрации их в качестве безработных, пособие по безработице будет выплачиваться в размере минимальной величины пособия по безработице, увеличенной на размер районного коэффициента.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Данные условия назначения и выплаты пособия по безработице направлены на стимулирование детей-сирот и детей, оставшихся без попечения родителей, лиц из числа детей-сирот и детей, оставшихся без попечения родителей к активной позиции при поиске работы и к трудоустройству, и на обеспечение материальной поддержки трудоустроенных сирот.</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 xml:space="preserve">«Установлена уголовная ответственность за пропаганду наркотических средств, психотропных веществ, их аналогов или </w:t>
      </w:r>
      <w:proofErr w:type="spellStart"/>
      <w:r w:rsidRPr="00F26A59">
        <w:rPr>
          <w:rFonts w:ascii="Times New Roman" w:eastAsia="Times New Roman" w:hAnsi="Times New Roman" w:cs="Times New Roman"/>
          <w:b/>
          <w:color w:val="auto"/>
          <w:sz w:val="28"/>
          <w:szCs w:val="28"/>
        </w:rPr>
        <w:t>прекурсоров</w:t>
      </w:r>
      <w:proofErr w:type="spellEnd"/>
      <w:r w:rsidRPr="00F26A59">
        <w:rPr>
          <w:rFonts w:ascii="Times New Roman" w:eastAsia="Times New Roman" w:hAnsi="Times New Roman" w:cs="Times New Roman"/>
          <w:b/>
          <w:color w:val="auto"/>
          <w:sz w:val="28"/>
          <w:szCs w:val="28"/>
        </w:rPr>
        <w:t>»</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Федеральным законом от 08.08.2024 № 226-ФЗ внесены изменения в Уголовный кодекс Российской Федерации и статьи 31 и 151 Уголовно-процессуального кодекса Российской Федерации, которым введена статья 230.3 УК РФ — «Пропаганда наркотических средств, психотропных веществ, их аналогов или </w:t>
      </w:r>
      <w:proofErr w:type="spellStart"/>
      <w:r w:rsidRPr="00F26A59">
        <w:rPr>
          <w:rFonts w:ascii="Times New Roman" w:eastAsia="Times New Roman" w:hAnsi="Times New Roman" w:cs="Times New Roman"/>
          <w:color w:val="auto"/>
          <w:sz w:val="28"/>
          <w:szCs w:val="28"/>
        </w:rPr>
        <w:t>прекурсоров</w:t>
      </w:r>
      <w:proofErr w:type="spellEnd"/>
      <w:r w:rsidRPr="00F26A59">
        <w:rPr>
          <w:rFonts w:ascii="Times New Roman" w:eastAsia="Times New Roman" w:hAnsi="Times New Roman" w:cs="Times New Roman"/>
          <w:color w:val="auto"/>
          <w:sz w:val="28"/>
          <w:szCs w:val="28"/>
        </w:rPr>
        <w:t xml:space="preserve">, растений, содержащих наркотические средства или психотропные вещества либо их </w:t>
      </w:r>
      <w:proofErr w:type="spellStart"/>
      <w:r w:rsidRPr="00F26A59">
        <w:rPr>
          <w:rFonts w:ascii="Times New Roman" w:eastAsia="Times New Roman" w:hAnsi="Times New Roman" w:cs="Times New Roman"/>
          <w:color w:val="auto"/>
          <w:sz w:val="28"/>
          <w:szCs w:val="28"/>
        </w:rPr>
        <w:t>прекурсоры</w:t>
      </w:r>
      <w:proofErr w:type="spellEnd"/>
      <w:r w:rsidRPr="00F26A59">
        <w:rPr>
          <w:rFonts w:ascii="Times New Roman" w:eastAsia="Times New Roman" w:hAnsi="Times New Roman" w:cs="Times New Roman"/>
          <w:color w:val="auto"/>
          <w:sz w:val="28"/>
          <w:szCs w:val="28"/>
        </w:rPr>
        <w:t>, в информационно — телекоммуникационных сетях (включая сеть «Интернет»)».</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Ранее за указанное деяние была предусмотрена лишь административная ответственность, которая наступала по ч. 1.1 ст. 6.13 Кодекса Российской Федерации об административных правонарушениях.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Теперь, в случае совершения лицом указанного правонарушения два и более раза в течении одного года, будет наступать уголовная ответственность по ст. 230.3 УК РФ.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Максимальный размер наказания по ст. 230.3 УК РФ предусмотрен в виде лишения свободы на срок до 2 лет с лишением права занимать определенные должности либо заниматься определенной деятельностью на тот же срок или без такового.</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В соответствии с изменениями в статьи 31 и 151 УПК РФ определены: подсудность статьи 230.3 УК РФ — мировые судьи, а также её </w:t>
      </w:r>
      <w:proofErr w:type="spellStart"/>
      <w:r w:rsidRPr="00F26A59">
        <w:rPr>
          <w:rFonts w:ascii="Times New Roman" w:eastAsia="Times New Roman" w:hAnsi="Times New Roman" w:cs="Times New Roman"/>
          <w:color w:val="auto"/>
          <w:sz w:val="28"/>
          <w:szCs w:val="28"/>
        </w:rPr>
        <w:t>подследственность</w:t>
      </w:r>
      <w:proofErr w:type="spellEnd"/>
      <w:r w:rsidRPr="00F26A59">
        <w:rPr>
          <w:rFonts w:ascii="Times New Roman" w:eastAsia="Times New Roman" w:hAnsi="Times New Roman" w:cs="Times New Roman"/>
          <w:color w:val="auto"/>
          <w:sz w:val="28"/>
          <w:szCs w:val="28"/>
        </w:rPr>
        <w:t xml:space="preserve"> — следователи органов внутренних дел Российской Федерации.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Федеральный закон вступает в законную силу 1 сентября 2025 года.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«Предусмотрена возможность свиданий с защитником путем использования систем видеоконференц-связи»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08.08.2024 № 267-ФЗ внесены изменения в Уголовно-процессуальный кодекс Российской Федерации, которым расширены права подозреваемых, обвиняемых, находящихся под стражей, в части предоставления свиданий с защитником путем использования систем видеоконференц-связи.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Такие свидания проводятся по заявлению лица с согласия защитника при наличии технической возможности и соответствующих помещений, а также при условии соблюдения конфиденциальности таких свиданий и сохранения адвокатской тайны.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Федеральный закон вступает в силу 05.02.2025.</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«За фальсификацию доказательств предусмотрена уголовная ответственность»</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Фальсификация доказательств — это намеренное искажение фактов с целью повлиять на исход судебного дела, за что может наступить уголовная ответственность по статье 303 Уголовного кодекса Российской Федерации.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Чаще всего приходится сталкиваться с такими видами фальсификации, как:</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подделка подписей, печатей, документов;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искажение/допечатка текстов либо изменение состава документа, то есть изъятие/добавление листов.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наличии обоснованных сомнений в подлинности документов и иных доказательств заинтересованная сторона вправе заявить суду ходатайство об их проверке. Это может быть сделано как письменно, так и устно. Главное убедиться, что оно занесено в протокол судебного заседания.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Независимо от этого в отдел Следственного Комитета России по месту нахождения суда, рассматривающего уголовное, гражданское или административное дело, может быть подано заявление о фальсификации доказательств, по результатам проверки которого деянию будет дана уголовно-правовая оценка.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случае несогласия решение суда по заявлению о фальсификации доказательств может быть обжаловано в вышестоящий суд, а решение должностного лица Следственного комитета — в ведомственном или судебном порядке.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«Особенности правового регулирования трудовых отношений осужденных»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Особенность правового регулирования трудовых отношений осужденных состоит в том, что они регламентируются нормами как трудового, так и уголовно-исполнительного законодательства.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статьях 104 и 105 Уголовно-исполнительного кодекса Российской Федерации конкретно указана та часть трудовых отношений, которые регламентируются законодательством о труде — вопросы продолжительности рабочего времени, оплаты, правил охраны труда, техники безопасности и производственной санитарии.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Время привлечения осужденных к оплачиваемому труду засчитывается им в общий трудовой стаж. Учет отработанного времени возлагается на администрацию исправительного учреждения. Документом, подтверждающим время работы осужденного в местах лишения свободы, является справка по учету трудового стажа, выдаваемая администрацией исправительного учреждения.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Осужденный под роспись ежемесячно знакомится с засчитываемым ему в общий трудовой стаж временем.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 итогам календарного года записи в картах учета сверяются с первичными документами.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При </w:t>
      </w:r>
      <w:proofErr w:type="spellStart"/>
      <w:r w:rsidRPr="00F26A59">
        <w:rPr>
          <w:rFonts w:ascii="Times New Roman" w:eastAsia="Times New Roman" w:hAnsi="Times New Roman" w:cs="Times New Roman"/>
          <w:color w:val="auto"/>
          <w:sz w:val="28"/>
          <w:szCs w:val="28"/>
        </w:rPr>
        <w:t>этапировании</w:t>
      </w:r>
      <w:proofErr w:type="spellEnd"/>
      <w:r w:rsidRPr="00F26A59">
        <w:rPr>
          <w:rFonts w:ascii="Times New Roman" w:eastAsia="Times New Roman" w:hAnsi="Times New Roman" w:cs="Times New Roman"/>
          <w:color w:val="auto"/>
          <w:sz w:val="28"/>
          <w:szCs w:val="28"/>
        </w:rPr>
        <w:t xml:space="preserve"> осужденного в другие учреждения карта учета включается отделом специального учета учреждения в перечень документов, находящихся в его личном деле.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 прибытии осужденного в другое учреждение на него заводится новая карта учета (за последующим номером), а первая карта остается в его личном деле.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освобождении осужденного сведения учета времени его работы заносятся в трудовую книжку или справку.</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Для исчисления пенсии выдается справка о среднемесячной заработной плате установленного образца.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«Особенности получения образования обучающимися с ограниченными возможностями здоровья»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08.08.2024 № 315-ФЗ «О внесении изменений в Федеральный закон «Об образовании в Российской Федерации» усовершенствованы особенности получения образования обучающимися с ограниченными возможностями здоровья.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Предусмотрено, что условия организации обучения и воспитания определяются: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для обучающихся с ограниченными возможностями здоровья — в рекомендациях психолого-медико-педагогической комиссии;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для инвалидов (детей-инвалидов) — в рекомендациях психолого-медико-педагогической комиссии, а также в соответствии с индивидуальной программой реабилитации и </w:t>
      </w:r>
      <w:proofErr w:type="spellStart"/>
      <w:r w:rsidRPr="00F26A59">
        <w:rPr>
          <w:rFonts w:ascii="Times New Roman" w:eastAsia="Times New Roman" w:hAnsi="Times New Roman" w:cs="Times New Roman"/>
          <w:color w:val="auto"/>
          <w:sz w:val="28"/>
          <w:szCs w:val="28"/>
        </w:rPr>
        <w:t>абилитации</w:t>
      </w:r>
      <w:proofErr w:type="spellEnd"/>
      <w:r w:rsidRPr="00F26A59">
        <w:rPr>
          <w:rFonts w:ascii="Times New Roman" w:eastAsia="Times New Roman" w:hAnsi="Times New Roman" w:cs="Times New Roman"/>
          <w:color w:val="auto"/>
          <w:sz w:val="28"/>
          <w:szCs w:val="28"/>
        </w:rPr>
        <w:t>.</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Педагогические работники обязаны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а также при необходимости взаимодействовать с центрами психолого-педагогической, медицинской и социальной помощи.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Уточнено, что понимается под специальными условиями для получения образования указанными лицами (к таким условиям отнесено в том числе обеспечение предоставления услуг переводчика русского жестового языка (</w:t>
      </w:r>
      <w:proofErr w:type="spellStart"/>
      <w:r w:rsidRPr="00F26A59">
        <w:rPr>
          <w:rFonts w:ascii="Times New Roman" w:eastAsia="Times New Roman" w:hAnsi="Times New Roman" w:cs="Times New Roman"/>
          <w:color w:val="auto"/>
          <w:sz w:val="28"/>
          <w:szCs w:val="28"/>
        </w:rPr>
        <w:t>сурдопереводчика</w:t>
      </w:r>
      <w:proofErr w:type="spellEnd"/>
      <w:r w:rsidRPr="00F26A59">
        <w:rPr>
          <w:rFonts w:ascii="Times New Roman" w:eastAsia="Times New Roman" w:hAnsi="Times New Roman" w:cs="Times New Roman"/>
          <w:color w:val="auto"/>
          <w:sz w:val="28"/>
          <w:szCs w:val="28"/>
        </w:rPr>
        <w:t xml:space="preserve">, </w:t>
      </w:r>
      <w:proofErr w:type="spellStart"/>
      <w:r w:rsidRPr="00F26A59">
        <w:rPr>
          <w:rFonts w:ascii="Times New Roman" w:eastAsia="Times New Roman" w:hAnsi="Times New Roman" w:cs="Times New Roman"/>
          <w:color w:val="auto"/>
          <w:sz w:val="28"/>
          <w:szCs w:val="28"/>
        </w:rPr>
        <w:t>тифлосурдопереводчика</w:t>
      </w:r>
      <w:proofErr w:type="spellEnd"/>
      <w:r w:rsidRPr="00F26A59">
        <w:rPr>
          <w:rFonts w:ascii="Times New Roman" w:eastAsia="Times New Roman" w:hAnsi="Times New Roman" w:cs="Times New Roman"/>
          <w:color w:val="auto"/>
          <w:sz w:val="28"/>
          <w:szCs w:val="28"/>
        </w:rPr>
        <w:t>), а также педагогических работников в соответствии с рекомендациями психолого-медико-педагогической комиссии).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Кроме этого, из текста Закона об образовании исключен термин «умственная отсталость» — он заменен на термин «нарушение интеллекта».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Федеральный закон вступает в силу с 1 марта 2025 года.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«Принят закон о возобновлении с 1 января 2025 года индексации страховой пенсии и фиксированной выплаты к страховой пенсии работающим пенсионерам»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08.07.2024 принят Федеральный закон № 173-ФЗ «О внесении изменений в статью 17 Федерального закона «Об обязательном пенсионном страховании в Российской Федерации» и статью 26.1 Федерального закона «О страховых пенсиях».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Указанным законом установлено, что страховые пенсии работающих пенсионеров будут ежегодно индексироваться в соответствии с предложенным механизмом. СФР произведет расчет прибавки к страховой пенсии за счет индексации на основе данных индивидуального (персонифицированного) учета о размере страховой пенсии работающего гражданина, в котором учтены все предыдущие индексации (увеличения), корректировки и перерасчеты.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«Родителей уравняли в правах в вопросе получения справок и выписок на ребенка вне зависимости от того, кто из них является заявителем по государственной или муниципальной услуге»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08.07.2024 № 172-ФЗ «О внесении изменений в статьи 2 и 5 Федерального закона «Об организации предоставления государственных и муниципальных услуг» установлено, что получить результаты предоставления государственной или муниципальной услуги на бумажном носителе теперь может законный представитель несовершеннолетнего, который не является заявителем. 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Предусмотрено, что в случае, если заявитель в момент подачи заявления о предоставлении услуги письменно выразит желание получить запрашиваемые справки и выписки в отношении несовершеннолетнего лично, то указанные справки и выписки не выдадут другому законному представителю.</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«Утверждены изменения, направленные на совершенствование порядка оплаты дополнительных расходов на реабилитацию лиц, пострадавших в результате несчастных случаев на производстве или профзаболеваний»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Постановлением Правительства РФ от 18.07.2024 № 974 «О внесении изменений в постановление Правительства Российской Федерации от 15.05.2006 № 286» в числе прочего установлено, что в случае если медицинская помощь не предусмотрена программой бесплатного оказания гражданам медицинской помощи, но при этом входит в объем лечения, определенного врачебной комиссией, страховщик осуществляет ее оплату в полном объеме на основании подтверждающих документов.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Скорректирован порядок компенсации расходов в размере стоимости протезов, протезно-ортопедических изделий, </w:t>
      </w:r>
      <w:proofErr w:type="spellStart"/>
      <w:r w:rsidRPr="00F26A59">
        <w:rPr>
          <w:rFonts w:ascii="Times New Roman" w:eastAsia="Times New Roman" w:hAnsi="Times New Roman" w:cs="Times New Roman"/>
          <w:color w:val="auto"/>
          <w:sz w:val="28"/>
          <w:szCs w:val="28"/>
        </w:rPr>
        <w:t>ортезов</w:t>
      </w:r>
      <w:proofErr w:type="spellEnd"/>
      <w:r w:rsidRPr="00F26A59">
        <w:rPr>
          <w:rFonts w:ascii="Times New Roman" w:eastAsia="Times New Roman" w:hAnsi="Times New Roman" w:cs="Times New Roman"/>
          <w:color w:val="auto"/>
          <w:sz w:val="28"/>
          <w:szCs w:val="28"/>
        </w:rPr>
        <w:t xml:space="preserve">, технических средств реабилитации, рекомендованных программой реабилитации пострадавшего. </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Также, в частности, размер оплаты расходов на текущий ремонт транспортного средства и горюче-смазочные материалы увеличен с 835 рублей в год до 3220 рублей.</w:t>
      </w: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 xml:space="preserve">«Разрешение на </w:t>
      </w:r>
      <w:proofErr w:type="spellStart"/>
      <w:r w:rsidRPr="00F26A59">
        <w:rPr>
          <w:rFonts w:ascii="Times New Roman" w:eastAsia="Times New Roman" w:hAnsi="Times New Roman" w:cs="Times New Roman"/>
          <w:b/>
          <w:color w:val="auto"/>
          <w:sz w:val="28"/>
          <w:szCs w:val="28"/>
        </w:rPr>
        <w:t>госзакупку</w:t>
      </w:r>
      <w:proofErr w:type="spellEnd"/>
      <w:r w:rsidRPr="00F26A59">
        <w:rPr>
          <w:rFonts w:ascii="Times New Roman" w:eastAsia="Times New Roman" w:hAnsi="Times New Roman" w:cs="Times New Roman"/>
          <w:b/>
          <w:color w:val="auto"/>
          <w:sz w:val="28"/>
          <w:szCs w:val="28"/>
        </w:rPr>
        <w:t xml:space="preserve"> иностранных промтоваров: утвержден новый порядок выдачи документа»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Согласно Приказу </w:t>
      </w:r>
      <w:proofErr w:type="spellStart"/>
      <w:r w:rsidRPr="00F26A59">
        <w:rPr>
          <w:rFonts w:ascii="Times New Roman" w:eastAsia="Times New Roman" w:hAnsi="Times New Roman" w:cs="Times New Roman"/>
          <w:color w:val="auto"/>
          <w:sz w:val="28"/>
          <w:szCs w:val="28"/>
        </w:rPr>
        <w:t>Минпромторга</w:t>
      </w:r>
      <w:proofErr w:type="spellEnd"/>
      <w:r w:rsidRPr="00F26A59">
        <w:rPr>
          <w:rFonts w:ascii="Times New Roman" w:eastAsia="Times New Roman" w:hAnsi="Times New Roman" w:cs="Times New Roman"/>
          <w:color w:val="auto"/>
          <w:sz w:val="28"/>
          <w:szCs w:val="28"/>
        </w:rPr>
        <w:t xml:space="preserve"> России от 24.05.2024 № 2276 с 1 июля 2024 года действует новый порядок выдачи разрешения на закупку импортных товаров из перечня с запретом на допуск. Механизм подачи заявок на выдачу разрешений прежний, но есть и новшества, такие как: - срок проверки заявки сократили с 7 до 5 рабочих дней. На сравнение параметров товара с отечественными аналогами проверяющим отвели всего 1 рабочий день; - отчитываться о приобретении продукции стало не нужно. Ранее заказчики обязаны были размещать в личном кабинете ГИСП сведения о результатах закупки не позже 10 рабочих дней после заключения контракта. Разрешение по-прежнему действует в течение 18 месяцев со дня выдачи и распространяется только на 1 закупку.</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«Новые меры по защите денежных средств от хищений»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 25.07.2024 предусмотрены новые меры по защите денежных средств от хищений.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законом от 24.07.2023 № 369-ФЗ внесены изменения в Федеральный закон от 27.06.2011 № 161-ФЗ «О национальной платежной системе».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соответствии с изменениями с 25.07.2024 банки должны до списания средств проверять все переводы на наличие признаков мошенничества, в том числе сверяться с базой данных Центрального банка Российской Федерации.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этом проверять операции на предмет мошенничества будет не только банк плательщика, но и банк получателя.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Если операции по переводу средств были осуществлены без согласия клиентов, банки должны будут вернуть средства в течение 30 дней, в течение 60 дней – если речь идет о трансграничных переводах.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Помимо этого, у банков появится возможность замораживать операции сроком на два дня, если у кредитной организации возникнут подозрения, что средства могут попасть мошенникам.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both"/>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«Установлен запрет продажи несовершеннолетним безалкогольных тонизирующих напитков»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 1 марта 2025 года вступит в силу Федеральный закон от 08.08.2024 № 304-ФЗ, которым устанавливается запрет продажи безалкогольных тонизирующих (в том числе энергетических) напитков несовершеннолетним на всей территории РФ.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Предусматривается, что продажа таких напитков осуществляется при соблюдении требования о подтверждении возраста покупателя.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Продавец обязан отказать покупателю в продаже таких напитков, если имеются сомнения в достижении им совершеннолетия и документ, позволяющий установить его возраст, не был представлен.</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Уполномоченный Правительством РФ федеральный орган исполнительной власти утвердит перечень документов, позволяющих установить возраст покупателя.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«Об административной ответственности за нарушение порядка официального использования государственных символов Российской Федерации»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Согласно части 1 статьи 70 Конституции Российской Федерации Государственные флаг, герб и гимн Российской Федерации, их описание и порядок официального использования устанавливаются федеральными конституционными законами.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Федеральным конституционным законом от 25.12.2000 № 2-ФКЗ «О Государственном гербе Российской Федерации» определен перечень бланков, на которых помещается Государственный герб Российской Федерации, определены органы (организации), на печатях которых разрешено его помещение.</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Размещение Государственного герба Российской Федерации на документах (печатях), не предусмотренных в законе не допускается.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соответствии с требованиями статьи 3 Федерального конституционного закона от 25.12.2000 № 1-ФКЗ «О Государственном флаге Российской Федерации» 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и организаций независимо от форм собственности, а также на жилых домах в дни государственных праздников Российской Федерации, а также может быть поднят (установлен)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 а также во время семейных торжеств.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Не допускается размещение Государственного флага Российской Федерации в иных случаях, не указанных в законе. Федеральным конституционным законом от 25.12.2000 № 3-ФКЗ «О Государственном гимне Российской Федерации» установлен перечень случаев использования Государственного гимна, а также запрет на использование гимна в случаях, не предусмотренным законодательством.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Ответственность за 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предусмотрена ст. 17.10 КоАП РФ.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Совершение указанного правонарушения 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Кроме того, за надругательство над Государственным гербом Российской Федерации или Государственным флагом Российской Федерации предусмотрена уголовная ответственность по ст. 329 УК РФ.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Указанное деяние наказывается ограничением свободы на срок до одного года, либо принудительными работами на тот же срок, либо арестом на срок от трех до шести месяцев, либо лишением свободы на срок до одного года.</w:t>
      </w: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 xml:space="preserve"> «Последствия неуплаты штрафа, назначенного в качестве наказания за совершение преступления»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Статьей 46 Уголовного кодекса РФ в качестве одного из видов наказания предусмотрен штраф.</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Осужденный к штрафу без рассрочки обязан уплатить штраф в течение 60 дней со дня вступления приговора суда в законную силу.</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случае, если осужденный не имеет возможности единовременно уплатить штраф, суд по его ходатайству может рассрочить уплату штрафа на срок до пяти лет в случае подтверждения доводов о невозможности его единовременной уплаты.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Факт уплаты осужденным штрафа, назначенного по приговору суда, подтверждается соответствующей квитанцией.</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Наказание в виде штрафа, назначенное вступившим в законную силу приговором суда, исполняется судебными приставами-исполнителями по месту жительства (работы) осужденного путем возбуждения исполнительного производства на основании выданного соответствующим судом общей юрисдикции исполнительного листа.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Уплата осужденным штрафа, назначенного по приговору суда, является основанием для прекращения исполнительного производства ввиду фактического отбытия наказания.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соответствии с ч. 1 ст. 32 УИК РФ осужденный, не уплативший штраф без рассрочки в течение 60 календарных дней со дня вступления приговора в законную силу или первую часть штрафа с рассрочкой выплаты в этот же срок либо оставшиеся части штрафа не позднее последнего дня каждого последующего месяца, признается злостно уклоняющимся от уплаты штрафа.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этом сам по себе факт отсутствия у осужденного денежных средств не может признаваться уважительной причиной для неуплаты штрафа.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Таковыми могут считаться появившиеся после постановления приговора обстоятельства, вследствие которых осужденный объективно лишен возможности уплатить штраф (например, утрата дееспособности, нахождение на лечении в стационарном лечебном учреждении, утрата заработка или имущества вследствие обстоятельств, которые не зависели от лица).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случае злостного уклонения от уплаты штрафа судебный пристав-исполнитель направляет в суд, вынесший приговор, представление о его замене другим видом наказания.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определении вида и срока наказания, которым заменяется штраф, суд принимает во внимание размер назначенного штрафа и той его части, которая не уплачена осужденным.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Производство по представлению судебного пристава-исполнителя прекращается только в случаях уплаты штрафа либо возникновения таких обстоятельств, которые препятствуют дальнейшему разбирательству (смерть осужденного, отмена обвинительного приговора, изменение обвинительного приговора в части назначения наказания в виде штрафа или размера штрафа.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«Вступили в силу дополнительные меры по защите граждан от финансовых мошенников»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На основании Федерального закона от 24.07.2023 № 369-ФЗ банки обязаны проверять наличие признаков перевода денежных средств без добровольного согласия клиента до момента списания денежных средств, при наличии у них данных, идентифицирующих их как принадлежащие мошенникам.</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При выявлении подобных переводов с применением платежной карты, электронных денежных средств или по СБП банк или иная специализированная организация отказывает в выполнении транзакции, связывается с клиентом и разъясняет риски, а также сообщает о возможности совершения повторной операции.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Если клиент настаивает на проведении операции банк при наличии данных из информационной системы обязан приостановить на 2 дня операции и незамедлительно разъяснить клиенту причины и последствия этой меры.</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 случае совершения банком перевода денежных средств без соблюдения предусмотренных правил он обязан полностью возместить клиенту-физлицу сумму операции в течение 30 дней после получения от него заявления.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ind w:firstLine="709"/>
        <w:jc w:val="center"/>
        <w:rPr>
          <w:rFonts w:ascii="Times New Roman" w:eastAsia="Times New Roman" w:hAnsi="Times New Roman" w:cs="Times New Roman"/>
          <w:b/>
          <w:color w:val="auto"/>
          <w:sz w:val="28"/>
          <w:szCs w:val="28"/>
        </w:rPr>
      </w:pPr>
      <w:r w:rsidRPr="00F26A59">
        <w:rPr>
          <w:rFonts w:ascii="Times New Roman" w:eastAsia="Times New Roman" w:hAnsi="Times New Roman" w:cs="Times New Roman"/>
          <w:b/>
          <w:color w:val="auto"/>
          <w:sz w:val="28"/>
          <w:szCs w:val="28"/>
        </w:rPr>
        <w:t xml:space="preserve">«Подписан закон, запрещающий </w:t>
      </w:r>
      <w:proofErr w:type="spellStart"/>
      <w:r w:rsidRPr="00F26A59">
        <w:rPr>
          <w:rFonts w:ascii="Times New Roman" w:eastAsia="Times New Roman" w:hAnsi="Times New Roman" w:cs="Times New Roman"/>
          <w:b/>
          <w:color w:val="auto"/>
          <w:sz w:val="28"/>
          <w:szCs w:val="28"/>
        </w:rPr>
        <w:t>иноагентам</w:t>
      </w:r>
      <w:proofErr w:type="spellEnd"/>
      <w:r w:rsidRPr="00F26A59">
        <w:rPr>
          <w:rFonts w:ascii="Times New Roman" w:eastAsia="Times New Roman" w:hAnsi="Times New Roman" w:cs="Times New Roman"/>
          <w:b/>
          <w:color w:val="auto"/>
          <w:sz w:val="28"/>
          <w:szCs w:val="28"/>
        </w:rPr>
        <w:t xml:space="preserve"> участвовать в выборах»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В Федеральный закон от 12 июня 2002 года № 67-ФЗ «Об основных гарантиях избирательных прав и права на участие в референдуме граждан Российской Федерации» внесены изменения, запрещающие </w:t>
      </w:r>
      <w:proofErr w:type="spellStart"/>
      <w:r w:rsidRPr="00F26A59">
        <w:rPr>
          <w:rFonts w:ascii="Times New Roman" w:eastAsia="Times New Roman" w:hAnsi="Times New Roman" w:cs="Times New Roman"/>
          <w:color w:val="auto"/>
          <w:sz w:val="28"/>
          <w:szCs w:val="28"/>
        </w:rPr>
        <w:t>иноагентам</w:t>
      </w:r>
      <w:proofErr w:type="spellEnd"/>
      <w:r w:rsidRPr="00F26A59">
        <w:rPr>
          <w:rFonts w:ascii="Times New Roman" w:eastAsia="Times New Roman" w:hAnsi="Times New Roman" w:cs="Times New Roman"/>
          <w:color w:val="auto"/>
          <w:sz w:val="28"/>
          <w:szCs w:val="28"/>
        </w:rPr>
        <w:t xml:space="preserve"> участвовать в выборах.</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Речь идет о проведении выборов всех уровней: в федеральные органы государственной власти, органы власти регионов, органы публичной власти федеральной территории и органы местного самоуправления. Закреплено, что кандидат обязан к моменту представления документов, необходимых для регистрации, прекратить статус иностранного агента.</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Вместе с тем предусматривается, что уже зарегистрированный кандидат не может быть включен в реестр иностранных агентов.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Поправками к числу лиц, которые не могут быть наблюдателями на выборах, отнесены сенаторы РФ, </w:t>
      </w:r>
      <w:proofErr w:type="spellStart"/>
      <w:r w:rsidRPr="00F26A59">
        <w:rPr>
          <w:rFonts w:ascii="Times New Roman" w:eastAsia="Times New Roman" w:hAnsi="Times New Roman" w:cs="Times New Roman"/>
          <w:color w:val="auto"/>
          <w:sz w:val="28"/>
          <w:szCs w:val="28"/>
        </w:rPr>
        <w:t>иноагенты</w:t>
      </w:r>
      <w:proofErr w:type="spellEnd"/>
      <w:r w:rsidRPr="00F26A59">
        <w:rPr>
          <w:rFonts w:ascii="Times New Roman" w:eastAsia="Times New Roman" w:hAnsi="Times New Roman" w:cs="Times New Roman"/>
          <w:color w:val="auto"/>
          <w:sz w:val="28"/>
          <w:szCs w:val="28"/>
        </w:rPr>
        <w:t xml:space="preserve"> и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Иностранные наблюдатели смогут наблюдать за подготовкой и проведением выборов только федерального уровня.</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Приобретение статуса </w:t>
      </w:r>
      <w:proofErr w:type="spellStart"/>
      <w:r w:rsidRPr="00F26A59">
        <w:rPr>
          <w:rFonts w:ascii="Times New Roman" w:eastAsia="Times New Roman" w:hAnsi="Times New Roman" w:cs="Times New Roman"/>
          <w:color w:val="auto"/>
          <w:sz w:val="28"/>
          <w:szCs w:val="28"/>
        </w:rPr>
        <w:t>иноагента</w:t>
      </w:r>
      <w:proofErr w:type="spellEnd"/>
      <w:r w:rsidRPr="00F26A59">
        <w:rPr>
          <w:rFonts w:ascii="Times New Roman" w:eastAsia="Times New Roman" w:hAnsi="Times New Roman" w:cs="Times New Roman"/>
          <w:color w:val="auto"/>
          <w:sz w:val="28"/>
          <w:szCs w:val="28"/>
        </w:rPr>
        <w:t>, помимо прочего, становится основанием для досрочного прекращения полномочий лиц, замещающих должности в публичных органах власти.</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Полномочия лица, признанного иностранным агентом на день вступления в силу настоящего закона, будут прекращены досрочно в случае, если указанное лицо в течение 180 дней со дня вступления закона в силу не будет исключено из реестра иностранных агентов.</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Кроме этого, внесенными изменениями во исполнение Постановления Конституционного Суда РФ от 07.06.2023 №31-П уточняется порядок регистрации списков кандидатов на выборы - теперь за ошибки и опечатки в отношении конкретного кандидата из списка будут исключать только этого кандидата. </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ind w:firstLine="709"/>
        <w:jc w:val="both"/>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 xml:space="preserve"> </w:t>
      </w:r>
    </w:p>
    <w:p w:rsidR="00F26A59" w:rsidRPr="00F26A59" w:rsidRDefault="00F26A59" w:rsidP="00F26A59">
      <w:pPr>
        <w:widowControl/>
        <w:spacing w:line="240" w:lineRule="exact"/>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Прокурор района</w:t>
      </w:r>
    </w:p>
    <w:p w:rsidR="00F26A59" w:rsidRPr="00F26A59" w:rsidRDefault="00F26A59" w:rsidP="00F26A59">
      <w:pPr>
        <w:widowControl/>
        <w:spacing w:line="240" w:lineRule="exact"/>
        <w:rPr>
          <w:rFonts w:ascii="Times New Roman" w:eastAsia="Times New Roman" w:hAnsi="Times New Roman" w:cs="Times New Roman"/>
          <w:color w:val="auto"/>
          <w:sz w:val="28"/>
          <w:szCs w:val="28"/>
        </w:rPr>
      </w:pPr>
    </w:p>
    <w:p w:rsidR="00F26A59" w:rsidRPr="00F26A59" w:rsidRDefault="00F26A59" w:rsidP="00F26A59">
      <w:pPr>
        <w:widowControl/>
        <w:tabs>
          <w:tab w:val="right" w:pos="9638"/>
        </w:tabs>
        <w:spacing w:line="240" w:lineRule="exact"/>
        <w:rPr>
          <w:rFonts w:ascii="Times New Roman" w:eastAsia="Times New Roman" w:hAnsi="Times New Roman" w:cs="Times New Roman"/>
          <w:color w:val="auto"/>
          <w:sz w:val="28"/>
          <w:szCs w:val="28"/>
        </w:rPr>
      </w:pPr>
      <w:r w:rsidRPr="00F26A59">
        <w:rPr>
          <w:rFonts w:ascii="Times New Roman" w:eastAsia="Times New Roman" w:hAnsi="Times New Roman" w:cs="Times New Roman"/>
          <w:color w:val="auto"/>
          <w:sz w:val="28"/>
          <w:szCs w:val="28"/>
        </w:rPr>
        <w:t>старший советник юстиции</w:t>
      </w:r>
      <w:r w:rsidRPr="00F26A59">
        <w:rPr>
          <w:rFonts w:ascii="Times New Roman" w:eastAsia="Times New Roman" w:hAnsi="Times New Roman" w:cs="Times New Roman"/>
          <w:color w:val="auto"/>
          <w:sz w:val="28"/>
          <w:szCs w:val="28"/>
        </w:rPr>
        <w:tab/>
        <w:t xml:space="preserve">З.М. </w:t>
      </w:r>
      <w:proofErr w:type="spellStart"/>
      <w:r w:rsidRPr="00F26A59">
        <w:rPr>
          <w:rFonts w:ascii="Times New Roman" w:eastAsia="Times New Roman" w:hAnsi="Times New Roman" w:cs="Times New Roman"/>
          <w:color w:val="auto"/>
          <w:sz w:val="28"/>
          <w:szCs w:val="28"/>
        </w:rPr>
        <w:t>Нагацуев</w:t>
      </w:r>
      <w:proofErr w:type="spellEnd"/>
    </w:p>
    <w:p w:rsidR="00F26A59" w:rsidRPr="00F26A59" w:rsidRDefault="00F26A59" w:rsidP="00F26A59">
      <w:pPr>
        <w:widowControl/>
        <w:spacing w:line="240" w:lineRule="exact"/>
        <w:rPr>
          <w:rFonts w:ascii="Times New Roman" w:eastAsia="Times New Roman" w:hAnsi="Times New Roman" w:cs="Times New Roman"/>
          <w:color w:val="auto"/>
          <w:sz w:val="28"/>
          <w:szCs w:val="28"/>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Default="00F26A59" w:rsidP="00F26A59">
      <w:pPr>
        <w:rPr>
          <w:rFonts w:ascii="Times New Roman" w:hAnsi="Times New Roman" w:cs="Times New Roman"/>
          <w:sz w:val="20"/>
          <w:szCs w:val="20"/>
        </w:rPr>
      </w:pPr>
    </w:p>
    <w:p w:rsidR="00F26A59" w:rsidRDefault="00F26A59" w:rsidP="00F26A59">
      <w:pPr>
        <w:rPr>
          <w:rFonts w:ascii="Times New Roman" w:hAnsi="Times New Roman" w:cs="Times New Roman"/>
          <w:sz w:val="20"/>
          <w:szCs w:val="20"/>
        </w:rPr>
      </w:pPr>
    </w:p>
    <w:p w:rsidR="00F26A59" w:rsidRDefault="00F26A59" w:rsidP="00F26A59">
      <w:pPr>
        <w:rPr>
          <w:rFonts w:ascii="Times New Roman" w:hAnsi="Times New Roman" w:cs="Times New Roman"/>
          <w:sz w:val="20"/>
          <w:szCs w:val="20"/>
        </w:rPr>
      </w:pPr>
    </w:p>
    <w:p w:rsid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Pr="00F26A59" w:rsidRDefault="00F26A59" w:rsidP="00F26A59">
      <w:pPr>
        <w:rPr>
          <w:rFonts w:ascii="Times New Roman" w:hAnsi="Times New Roman" w:cs="Times New Roman"/>
          <w:sz w:val="20"/>
          <w:szCs w:val="20"/>
        </w:rPr>
      </w:pPr>
    </w:p>
    <w:p w:rsidR="00F26A59" w:rsidRDefault="00F26A59" w:rsidP="00F26A59">
      <w:pPr>
        <w:rPr>
          <w:rFonts w:ascii="Times New Roman" w:hAnsi="Times New Roman" w:cs="Times New Roman"/>
          <w:sz w:val="28"/>
          <w:szCs w:val="28"/>
        </w:rPr>
      </w:pPr>
      <w:r w:rsidRPr="00F26A59">
        <w:rPr>
          <w:rFonts w:ascii="Times New Roman" w:hAnsi="Times New Roman" w:cs="Times New Roman"/>
          <w:sz w:val="20"/>
          <w:szCs w:val="20"/>
        </w:rPr>
        <w:t>В.Т. Карданов, тел. 8(86632) 4-10-69</w:t>
      </w:r>
    </w:p>
    <w:sectPr w:rsidR="00F26A59" w:rsidSect="00A426F0">
      <w:headerReference w:type="default" r:id="rId8"/>
      <w:pgSz w:w="11906" w:h="16838"/>
      <w:pgMar w:top="1134" w:right="567" w:bottom="1021" w:left="1418"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144" w:rsidRDefault="00E30144" w:rsidP="00005FD3">
      <w:r>
        <w:separator/>
      </w:r>
    </w:p>
  </w:endnote>
  <w:endnote w:type="continuationSeparator" w:id="0">
    <w:p w:rsidR="00E30144" w:rsidRDefault="00E30144" w:rsidP="00005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144" w:rsidRDefault="00E30144" w:rsidP="00005FD3">
      <w:r>
        <w:separator/>
      </w:r>
    </w:p>
  </w:footnote>
  <w:footnote w:type="continuationSeparator" w:id="0">
    <w:p w:rsidR="00E30144" w:rsidRDefault="00E30144" w:rsidP="00005F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003314"/>
      <w:docPartObj>
        <w:docPartGallery w:val="Page Numbers (Top of Page)"/>
        <w:docPartUnique/>
      </w:docPartObj>
    </w:sdtPr>
    <w:sdtContent>
      <w:p w:rsidR="00E27751" w:rsidRDefault="00DF66DE">
        <w:pPr>
          <w:pStyle w:val="a5"/>
          <w:jc w:val="center"/>
        </w:pPr>
        <w:r w:rsidRPr="00843256">
          <w:rPr>
            <w:rFonts w:ascii="Times New Roman" w:hAnsi="Times New Roman" w:cs="Times New Roman"/>
          </w:rPr>
          <w:fldChar w:fldCharType="begin"/>
        </w:r>
        <w:r w:rsidR="00E27751" w:rsidRPr="00843256">
          <w:rPr>
            <w:rFonts w:ascii="Times New Roman" w:hAnsi="Times New Roman" w:cs="Times New Roman"/>
          </w:rPr>
          <w:instrText>PAGE   \* MERGEFORMAT</w:instrText>
        </w:r>
        <w:r w:rsidRPr="00843256">
          <w:rPr>
            <w:rFonts w:ascii="Times New Roman" w:hAnsi="Times New Roman" w:cs="Times New Roman"/>
          </w:rPr>
          <w:fldChar w:fldCharType="separate"/>
        </w:r>
        <w:r w:rsidR="00AC1DA6">
          <w:rPr>
            <w:rFonts w:ascii="Times New Roman" w:hAnsi="Times New Roman" w:cs="Times New Roman"/>
            <w:noProof/>
          </w:rPr>
          <w:t>13</w:t>
        </w:r>
        <w:r w:rsidRPr="00843256">
          <w:rPr>
            <w:rFonts w:ascii="Times New Roman" w:hAnsi="Times New Roman" w:cs="Times New Roman"/>
          </w:rPr>
          <w:fldChar w:fldCharType="end"/>
        </w:r>
      </w:p>
    </w:sdtContent>
  </w:sdt>
  <w:p w:rsidR="00E27751" w:rsidRDefault="00E2775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4215"/>
    <w:multiLevelType w:val="hybridMultilevel"/>
    <w:tmpl w:val="A1BAC69A"/>
    <w:lvl w:ilvl="0" w:tplc="DF1A70B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hdrShapeDefaults>
    <o:shapedefaults v:ext="edit" spidmax="5122"/>
  </w:hdrShapeDefaults>
  <w:footnotePr>
    <w:footnote w:id="-1"/>
    <w:footnote w:id="0"/>
  </w:footnotePr>
  <w:endnotePr>
    <w:endnote w:id="-1"/>
    <w:endnote w:id="0"/>
  </w:endnotePr>
  <w:compat/>
  <w:rsids>
    <w:rsidRoot w:val="008D0AC4"/>
    <w:rsid w:val="000010EF"/>
    <w:rsid w:val="00003F08"/>
    <w:rsid w:val="00005FD3"/>
    <w:rsid w:val="00016A8B"/>
    <w:rsid w:val="0002496D"/>
    <w:rsid w:val="00044EE4"/>
    <w:rsid w:val="000502A2"/>
    <w:rsid w:val="00050947"/>
    <w:rsid w:val="00053C6C"/>
    <w:rsid w:val="00053D8F"/>
    <w:rsid w:val="00076583"/>
    <w:rsid w:val="000807F5"/>
    <w:rsid w:val="0008389E"/>
    <w:rsid w:val="00087F1C"/>
    <w:rsid w:val="00090FCC"/>
    <w:rsid w:val="0009135C"/>
    <w:rsid w:val="00092D5F"/>
    <w:rsid w:val="00093AA1"/>
    <w:rsid w:val="000B0963"/>
    <w:rsid w:val="000B247B"/>
    <w:rsid w:val="000C1481"/>
    <w:rsid w:val="000D7A92"/>
    <w:rsid w:val="000E6EEE"/>
    <w:rsid w:val="0010034E"/>
    <w:rsid w:val="00115A45"/>
    <w:rsid w:val="001237D0"/>
    <w:rsid w:val="00135C1C"/>
    <w:rsid w:val="00150790"/>
    <w:rsid w:val="00151211"/>
    <w:rsid w:val="001519E6"/>
    <w:rsid w:val="00152B2A"/>
    <w:rsid w:val="00162C73"/>
    <w:rsid w:val="00165329"/>
    <w:rsid w:val="00166860"/>
    <w:rsid w:val="00186E41"/>
    <w:rsid w:val="00187D47"/>
    <w:rsid w:val="001921E7"/>
    <w:rsid w:val="001A2745"/>
    <w:rsid w:val="001C107A"/>
    <w:rsid w:val="001C4370"/>
    <w:rsid w:val="001D3504"/>
    <w:rsid w:val="001D4588"/>
    <w:rsid w:val="001D4B0E"/>
    <w:rsid w:val="001D773E"/>
    <w:rsid w:val="001E220C"/>
    <w:rsid w:val="001F00D4"/>
    <w:rsid w:val="001F7592"/>
    <w:rsid w:val="002241F7"/>
    <w:rsid w:val="00225CE2"/>
    <w:rsid w:val="00227D01"/>
    <w:rsid w:val="00235442"/>
    <w:rsid w:val="002405E0"/>
    <w:rsid w:val="00247ED6"/>
    <w:rsid w:val="00250597"/>
    <w:rsid w:val="00256842"/>
    <w:rsid w:val="00262669"/>
    <w:rsid w:val="00262D5D"/>
    <w:rsid w:val="002643E1"/>
    <w:rsid w:val="002829C7"/>
    <w:rsid w:val="00286041"/>
    <w:rsid w:val="00294536"/>
    <w:rsid w:val="00294799"/>
    <w:rsid w:val="002C7D06"/>
    <w:rsid w:val="002D0E13"/>
    <w:rsid w:val="002D0EB2"/>
    <w:rsid w:val="002D1A6B"/>
    <w:rsid w:val="002D74CD"/>
    <w:rsid w:val="002F18F0"/>
    <w:rsid w:val="002F7FDB"/>
    <w:rsid w:val="00306EFA"/>
    <w:rsid w:val="003100B7"/>
    <w:rsid w:val="00310830"/>
    <w:rsid w:val="00317DC3"/>
    <w:rsid w:val="00323136"/>
    <w:rsid w:val="00331B37"/>
    <w:rsid w:val="003478DE"/>
    <w:rsid w:val="00353F91"/>
    <w:rsid w:val="00365636"/>
    <w:rsid w:val="00380416"/>
    <w:rsid w:val="0038626E"/>
    <w:rsid w:val="0039310C"/>
    <w:rsid w:val="003A4C2D"/>
    <w:rsid w:val="003D6C4A"/>
    <w:rsid w:val="003E59AD"/>
    <w:rsid w:val="003E7852"/>
    <w:rsid w:val="004117FC"/>
    <w:rsid w:val="00411E57"/>
    <w:rsid w:val="00414C09"/>
    <w:rsid w:val="00443155"/>
    <w:rsid w:val="00447515"/>
    <w:rsid w:val="00455382"/>
    <w:rsid w:val="00455DE9"/>
    <w:rsid w:val="004605B5"/>
    <w:rsid w:val="004657E2"/>
    <w:rsid w:val="004660AD"/>
    <w:rsid w:val="00471086"/>
    <w:rsid w:val="00471E90"/>
    <w:rsid w:val="00475D9A"/>
    <w:rsid w:val="00484CB4"/>
    <w:rsid w:val="004920A8"/>
    <w:rsid w:val="00492726"/>
    <w:rsid w:val="00493148"/>
    <w:rsid w:val="00496245"/>
    <w:rsid w:val="004B5160"/>
    <w:rsid w:val="004D057F"/>
    <w:rsid w:val="004E1125"/>
    <w:rsid w:val="004E6AD7"/>
    <w:rsid w:val="00500DA5"/>
    <w:rsid w:val="0050401A"/>
    <w:rsid w:val="00512094"/>
    <w:rsid w:val="00524D76"/>
    <w:rsid w:val="005463AF"/>
    <w:rsid w:val="00546ADF"/>
    <w:rsid w:val="00550333"/>
    <w:rsid w:val="00556367"/>
    <w:rsid w:val="00560E41"/>
    <w:rsid w:val="005822BC"/>
    <w:rsid w:val="00595C33"/>
    <w:rsid w:val="0059676B"/>
    <w:rsid w:val="005A333F"/>
    <w:rsid w:val="005B35B9"/>
    <w:rsid w:val="005B3BF6"/>
    <w:rsid w:val="005C632A"/>
    <w:rsid w:val="005D41BE"/>
    <w:rsid w:val="005E1EC9"/>
    <w:rsid w:val="005F6C9B"/>
    <w:rsid w:val="006009B2"/>
    <w:rsid w:val="00603A99"/>
    <w:rsid w:val="00606B27"/>
    <w:rsid w:val="00613BDF"/>
    <w:rsid w:val="00616948"/>
    <w:rsid w:val="0062033A"/>
    <w:rsid w:val="0062091D"/>
    <w:rsid w:val="00623BC2"/>
    <w:rsid w:val="00627BB5"/>
    <w:rsid w:val="00630BCF"/>
    <w:rsid w:val="006434CD"/>
    <w:rsid w:val="0065063F"/>
    <w:rsid w:val="00655BB1"/>
    <w:rsid w:val="006700BC"/>
    <w:rsid w:val="00680917"/>
    <w:rsid w:val="00681B53"/>
    <w:rsid w:val="00682BF0"/>
    <w:rsid w:val="00691738"/>
    <w:rsid w:val="00693C7F"/>
    <w:rsid w:val="006A0327"/>
    <w:rsid w:val="006A3A4B"/>
    <w:rsid w:val="006D09F5"/>
    <w:rsid w:val="006F5D14"/>
    <w:rsid w:val="006F65DC"/>
    <w:rsid w:val="006F6F2D"/>
    <w:rsid w:val="007026CF"/>
    <w:rsid w:val="007231BD"/>
    <w:rsid w:val="00724AC5"/>
    <w:rsid w:val="007271C4"/>
    <w:rsid w:val="00735C8F"/>
    <w:rsid w:val="007403A5"/>
    <w:rsid w:val="0077034F"/>
    <w:rsid w:val="007820E4"/>
    <w:rsid w:val="007970B2"/>
    <w:rsid w:val="007A3319"/>
    <w:rsid w:val="007A6DB4"/>
    <w:rsid w:val="007A7417"/>
    <w:rsid w:val="007B733D"/>
    <w:rsid w:val="007C069D"/>
    <w:rsid w:val="007C2E53"/>
    <w:rsid w:val="007D2D8A"/>
    <w:rsid w:val="007F10E1"/>
    <w:rsid w:val="007F758D"/>
    <w:rsid w:val="008017E2"/>
    <w:rsid w:val="00810E2C"/>
    <w:rsid w:val="00821D0A"/>
    <w:rsid w:val="00830043"/>
    <w:rsid w:val="0083034D"/>
    <w:rsid w:val="0083250F"/>
    <w:rsid w:val="008333C3"/>
    <w:rsid w:val="00843256"/>
    <w:rsid w:val="00857359"/>
    <w:rsid w:val="00862B24"/>
    <w:rsid w:val="00885A7A"/>
    <w:rsid w:val="00893BD7"/>
    <w:rsid w:val="008954E5"/>
    <w:rsid w:val="008A0C5D"/>
    <w:rsid w:val="008B1F98"/>
    <w:rsid w:val="008C503A"/>
    <w:rsid w:val="008D0AC4"/>
    <w:rsid w:val="008E5256"/>
    <w:rsid w:val="008E76EC"/>
    <w:rsid w:val="0090074C"/>
    <w:rsid w:val="009136B5"/>
    <w:rsid w:val="009147B8"/>
    <w:rsid w:val="009263C2"/>
    <w:rsid w:val="00931520"/>
    <w:rsid w:val="00935195"/>
    <w:rsid w:val="009401EA"/>
    <w:rsid w:val="0095043B"/>
    <w:rsid w:val="009548B5"/>
    <w:rsid w:val="009556F0"/>
    <w:rsid w:val="00955F67"/>
    <w:rsid w:val="00963515"/>
    <w:rsid w:val="00967484"/>
    <w:rsid w:val="00994B83"/>
    <w:rsid w:val="009A1F3E"/>
    <w:rsid w:val="009A36F2"/>
    <w:rsid w:val="009C0085"/>
    <w:rsid w:val="009C0F5A"/>
    <w:rsid w:val="009D280E"/>
    <w:rsid w:val="009D3774"/>
    <w:rsid w:val="009F52A5"/>
    <w:rsid w:val="00A007FE"/>
    <w:rsid w:val="00A10E8E"/>
    <w:rsid w:val="00A14FAB"/>
    <w:rsid w:val="00A2360D"/>
    <w:rsid w:val="00A426F0"/>
    <w:rsid w:val="00A434C6"/>
    <w:rsid w:val="00A60C7B"/>
    <w:rsid w:val="00A63DFE"/>
    <w:rsid w:val="00A65B96"/>
    <w:rsid w:val="00A67E56"/>
    <w:rsid w:val="00A748A4"/>
    <w:rsid w:val="00A75922"/>
    <w:rsid w:val="00A76016"/>
    <w:rsid w:val="00A86D74"/>
    <w:rsid w:val="00A94C90"/>
    <w:rsid w:val="00A95001"/>
    <w:rsid w:val="00AA6032"/>
    <w:rsid w:val="00AB54E9"/>
    <w:rsid w:val="00AC1DA6"/>
    <w:rsid w:val="00AC6666"/>
    <w:rsid w:val="00AC6F18"/>
    <w:rsid w:val="00AD1BCD"/>
    <w:rsid w:val="00AD35C0"/>
    <w:rsid w:val="00AD4DFE"/>
    <w:rsid w:val="00AD6980"/>
    <w:rsid w:val="00AF0C87"/>
    <w:rsid w:val="00AF3511"/>
    <w:rsid w:val="00AF47D1"/>
    <w:rsid w:val="00B00AE3"/>
    <w:rsid w:val="00B05137"/>
    <w:rsid w:val="00B05482"/>
    <w:rsid w:val="00B226B8"/>
    <w:rsid w:val="00B25531"/>
    <w:rsid w:val="00B36BE6"/>
    <w:rsid w:val="00B40C03"/>
    <w:rsid w:val="00B53992"/>
    <w:rsid w:val="00B60DEE"/>
    <w:rsid w:val="00B66426"/>
    <w:rsid w:val="00B705D2"/>
    <w:rsid w:val="00B7533F"/>
    <w:rsid w:val="00B81A05"/>
    <w:rsid w:val="00BA3B4F"/>
    <w:rsid w:val="00BD2495"/>
    <w:rsid w:val="00BF2042"/>
    <w:rsid w:val="00BF5652"/>
    <w:rsid w:val="00BF684C"/>
    <w:rsid w:val="00C24B09"/>
    <w:rsid w:val="00C2632E"/>
    <w:rsid w:val="00C26BCC"/>
    <w:rsid w:val="00C34B65"/>
    <w:rsid w:val="00C35BE6"/>
    <w:rsid w:val="00C458B3"/>
    <w:rsid w:val="00C515B3"/>
    <w:rsid w:val="00C55910"/>
    <w:rsid w:val="00C60589"/>
    <w:rsid w:val="00C63BF8"/>
    <w:rsid w:val="00C6650B"/>
    <w:rsid w:val="00C8211E"/>
    <w:rsid w:val="00C96BA7"/>
    <w:rsid w:val="00C96DD9"/>
    <w:rsid w:val="00CA17FC"/>
    <w:rsid w:val="00CB24A3"/>
    <w:rsid w:val="00CB4371"/>
    <w:rsid w:val="00CC1D93"/>
    <w:rsid w:val="00CC50BE"/>
    <w:rsid w:val="00D13BA3"/>
    <w:rsid w:val="00D1443D"/>
    <w:rsid w:val="00D25B70"/>
    <w:rsid w:val="00D547A2"/>
    <w:rsid w:val="00D57EAE"/>
    <w:rsid w:val="00D706B2"/>
    <w:rsid w:val="00D9434B"/>
    <w:rsid w:val="00DA3C6A"/>
    <w:rsid w:val="00DB12DF"/>
    <w:rsid w:val="00DC08FA"/>
    <w:rsid w:val="00DD1EBC"/>
    <w:rsid w:val="00DD219D"/>
    <w:rsid w:val="00DD42E4"/>
    <w:rsid w:val="00DF4732"/>
    <w:rsid w:val="00DF4AF6"/>
    <w:rsid w:val="00DF66DE"/>
    <w:rsid w:val="00DF794A"/>
    <w:rsid w:val="00E007EA"/>
    <w:rsid w:val="00E02E1E"/>
    <w:rsid w:val="00E172A0"/>
    <w:rsid w:val="00E21EC9"/>
    <w:rsid w:val="00E246B8"/>
    <w:rsid w:val="00E27751"/>
    <w:rsid w:val="00E30144"/>
    <w:rsid w:val="00E3031A"/>
    <w:rsid w:val="00E45CA1"/>
    <w:rsid w:val="00E6313F"/>
    <w:rsid w:val="00E72A44"/>
    <w:rsid w:val="00E77F3A"/>
    <w:rsid w:val="00E8068B"/>
    <w:rsid w:val="00E85792"/>
    <w:rsid w:val="00EA2291"/>
    <w:rsid w:val="00EA3A51"/>
    <w:rsid w:val="00EB4CB6"/>
    <w:rsid w:val="00ED51D4"/>
    <w:rsid w:val="00ED54DB"/>
    <w:rsid w:val="00ED5D86"/>
    <w:rsid w:val="00ED7A4B"/>
    <w:rsid w:val="00F061A1"/>
    <w:rsid w:val="00F1233F"/>
    <w:rsid w:val="00F14879"/>
    <w:rsid w:val="00F17486"/>
    <w:rsid w:val="00F23019"/>
    <w:rsid w:val="00F26A59"/>
    <w:rsid w:val="00F34525"/>
    <w:rsid w:val="00F8111E"/>
    <w:rsid w:val="00F91AD1"/>
    <w:rsid w:val="00F9279D"/>
    <w:rsid w:val="00FA2E02"/>
    <w:rsid w:val="00FC6B89"/>
    <w:rsid w:val="00FD3BF1"/>
    <w:rsid w:val="00FD7512"/>
    <w:rsid w:val="00FE748D"/>
    <w:rsid w:val="00FF18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AC4"/>
    <w:pPr>
      <w:widowControl w:val="0"/>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uiPriority w:val="9"/>
    <w:qFormat/>
    <w:rsid w:val="006700BC"/>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аголовок 2"/>
    <w:basedOn w:val="a"/>
    <w:next w:val="a"/>
    <w:uiPriority w:val="99"/>
    <w:rsid w:val="008D0AC4"/>
    <w:pPr>
      <w:keepNext/>
      <w:jc w:val="center"/>
    </w:pPr>
    <w:rPr>
      <w:rFonts w:ascii="Times New Roman" w:eastAsia="Times New Roman" w:hAnsi="Times New Roman" w:cs="Times New Roman"/>
      <w:b/>
      <w:sz w:val="22"/>
      <w:szCs w:val="20"/>
      <w:lang w:val="en-US"/>
    </w:rPr>
  </w:style>
  <w:style w:type="character" w:customStyle="1" w:styleId="121pt">
    <w:name w:val="Заголовок №1 + 21 pt"/>
    <w:aliases w:val="Полужирный,Не курсив,Интервал 0 pt,Основной текст (2) + Не полужирный"/>
    <w:rsid w:val="008D0AC4"/>
    <w:rPr>
      <w:rFonts w:ascii="Times New Roman" w:hAnsi="Times New Roman" w:cs="Times New Roman" w:hint="default"/>
      <w:b/>
      <w:bCs/>
      <w:i/>
      <w:iCs/>
      <w:strike w:val="0"/>
      <w:dstrike w:val="0"/>
      <w:color w:val="000000"/>
      <w:spacing w:val="0"/>
      <w:w w:val="100"/>
      <w:position w:val="0"/>
      <w:sz w:val="42"/>
      <w:szCs w:val="42"/>
      <w:u w:val="none"/>
      <w:effect w:val="none"/>
    </w:rPr>
  </w:style>
  <w:style w:type="character" w:customStyle="1" w:styleId="10">
    <w:name w:val="Заголовок 1 Знак"/>
    <w:basedOn w:val="a0"/>
    <w:link w:val="1"/>
    <w:uiPriority w:val="9"/>
    <w:rsid w:val="006700BC"/>
    <w:rPr>
      <w:rFonts w:ascii="Times New Roman" w:eastAsia="Times New Roman" w:hAnsi="Times New Roman" w:cs="Times New Roman"/>
      <w:b/>
      <w:bCs/>
      <w:kern w:val="36"/>
      <w:sz w:val="48"/>
      <w:szCs w:val="48"/>
      <w:lang w:eastAsia="ru-RU"/>
    </w:rPr>
  </w:style>
  <w:style w:type="character" w:customStyle="1" w:styleId="214pt">
    <w:name w:val="Основной текст (2) + 14 pt"/>
    <w:uiPriority w:val="99"/>
    <w:rsid w:val="006700BC"/>
    <w:rPr>
      <w:rFonts w:ascii="Times New Roman" w:hAnsi="Times New Roman" w:cs="Times New Roman"/>
      <w:color w:val="000000"/>
      <w:spacing w:val="0"/>
      <w:w w:val="100"/>
      <w:position w:val="0"/>
      <w:sz w:val="28"/>
      <w:szCs w:val="28"/>
      <w:u w:val="none"/>
      <w:lang w:val="ru-RU" w:eastAsia="ru-RU"/>
    </w:rPr>
  </w:style>
  <w:style w:type="paragraph" w:styleId="a3">
    <w:name w:val="Balloon Text"/>
    <w:basedOn w:val="a"/>
    <w:link w:val="a4"/>
    <w:uiPriority w:val="99"/>
    <w:semiHidden/>
    <w:unhideWhenUsed/>
    <w:rsid w:val="009C0085"/>
    <w:rPr>
      <w:rFonts w:ascii="Segoe UI" w:hAnsi="Segoe UI" w:cs="Segoe UI"/>
      <w:sz w:val="18"/>
      <w:szCs w:val="18"/>
    </w:rPr>
  </w:style>
  <w:style w:type="character" w:customStyle="1" w:styleId="a4">
    <w:name w:val="Текст выноски Знак"/>
    <w:basedOn w:val="a0"/>
    <w:link w:val="a3"/>
    <w:uiPriority w:val="99"/>
    <w:semiHidden/>
    <w:rsid w:val="009C0085"/>
    <w:rPr>
      <w:rFonts w:ascii="Segoe UI" w:eastAsia="Arial Unicode MS" w:hAnsi="Segoe UI" w:cs="Segoe UI"/>
      <w:color w:val="000000"/>
      <w:sz w:val="18"/>
      <w:szCs w:val="18"/>
      <w:lang w:eastAsia="ru-RU"/>
    </w:rPr>
  </w:style>
  <w:style w:type="paragraph" w:styleId="a5">
    <w:name w:val="header"/>
    <w:basedOn w:val="a"/>
    <w:link w:val="a6"/>
    <w:uiPriority w:val="99"/>
    <w:unhideWhenUsed/>
    <w:rsid w:val="00005FD3"/>
    <w:pPr>
      <w:tabs>
        <w:tab w:val="center" w:pos="4677"/>
        <w:tab w:val="right" w:pos="9355"/>
      </w:tabs>
    </w:pPr>
  </w:style>
  <w:style w:type="character" w:customStyle="1" w:styleId="a6">
    <w:name w:val="Верхний колонтитул Знак"/>
    <w:basedOn w:val="a0"/>
    <w:link w:val="a5"/>
    <w:uiPriority w:val="99"/>
    <w:rsid w:val="00005FD3"/>
    <w:rPr>
      <w:rFonts w:ascii="Arial Unicode MS" w:eastAsia="Arial Unicode MS" w:hAnsi="Arial Unicode MS" w:cs="Arial Unicode MS"/>
      <w:color w:val="000000"/>
      <w:sz w:val="24"/>
      <w:szCs w:val="24"/>
      <w:lang w:eastAsia="ru-RU"/>
    </w:rPr>
  </w:style>
  <w:style w:type="paragraph" w:styleId="a7">
    <w:name w:val="footer"/>
    <w:basedOn w:val="a"/>
    <w:link w:val="a8"/>
    <w:uiPriority w:val="99"/>
    <w:unhideWhenUsed/>
    <w:rsid w:val="00005FD3"/>
    <w:pPr>
      <w:tabs>
        <w:tab w:val="center" w:pos="4677"/>
        <w:tab w:val="right" w:pos="9355"/>
      </w:tabs>
    </w:pPr>
  </w:style>
  <w:style w:type="character" w:customStyle="1" w:styleId="a8">
    <w:name w:val="Нижний колонтитул Знак"/>
    <w:basedOn w:val="a0"/>
    <w:link w:val="a7"/>
    <w:uiPriority w:val="99"/>
    <w:rsid w:val="00005FD3"/>
    <w:rPr>
      <w:rFonts w:ascii="Arial Unicode MS" w:eastAsia="Arial Unicode MS" w:hAnsi="Arial Unicode MS" w:cs="Arial Unicode MS"/>
      <w:color w:val="000000"/>
      <w:sz w:val="24"/>
      <w:szCs w:val="24"/>
      <w:lang w:eastAsia="ru-RU"/>
    </w:rPr>
  </w:style>
  <w:style w:type="paragraph" w:customStyle="1" w:styleId="p12">
    <w:name w:val="p12"/>
    <w:basedOn w:val="a"/>
    <w:rsid w:val="00DD219D"/>
    <w:pPr>
      <w:widowControl/>
      <w:spacing w:before="100" w:beforeAutospacing="1" w:after="100" w:afterAutospacing="1"/>
    </w:pPr>
    <w:rPr>
      <w:rFonts w:ascii="Times New Roman" w:eastAsia="Times New Roman" w:hAnsi="Times New Roman" w:cs="Times New Roman"/>
      <w:color w:val="auto"/>
    </w:rPr>
  </w:style>
  <w:style w:type="paragraph" w:styleId="20">
    <w:name w:val="Body Text Indent 2"/>
    <w:basedOn w:val="a"/>
    <w:link w:val="21"/>
    <w:rsid w:val="00C24B09"/>
    <w:pPr>
      <w:spacing w:before="160"/>
      <w:ind w:firstLine="851"/>
      <w:jc w:val="both"/>
    </w:pPr>
    <w:rPr>
      <w:rFonts w:ascii="Times New Roman" w:eastAsia="Times New Roman" w:hAnsi="Times New Roman" w:cs="Times New Roman"/>
      <w:sz w:val="26"/>
      <w:szCs w:val="20"/>
    </w:rPr>
  </w:style>
  <w:style w:type="character" w:customStyle="1" w:styleId="21">
    <w:name w:val="Основной текст с отступом 2 Знак"/>
    <w:basedOn w:val="a0"/>
    <w:link w:val="20"/>
    <w:rsid w:val="00C24B09"/>
    <w:rPr>
      <w:rFonts w:ascii="Times New Roman" w:eastAsia="Times New Roman" w:hAnsi="Times New Roman" w:cs="Times New Roman"/>
      <w:color w:val="000000"/>
      <w:sz w:val="26"/>
      <w:szCs w:val="20"/>
      <w:lang w:eastAsia="ru-RU"/>
    </w:rPr>
  </w:style>
  <w:style w:type="character" w:customStyle="1" w:styleId="FontStyle20">
    <w:name w:val="Font Style20"/>
    <w:rsid w:val="00C24B09"/>
    <w:rPr>
      <w:rFonts w:ascii="Times New Roman" w:hAnsi="Times New Roman" w:cs="Times New Roman"/>
      <w:sz w:val="22"/>
      <w:szCs w:val="22"/>
    </w:rPr>
  </w:style>
  <w:style w:type="paragraph" w:customStyle="1" w:styleId="Style12">
    <w:name w:val="Style12"/>
    <w:basedOn w:val="a"/>
    <w:rsid w:val="00C24B09"/>
    <w:pPr>
      <w:autoSpaceDE w:val="0"/>
      <w:autoSpaceDN w:val="0"/>
      <w:adjustRightInd w:val="0"/>
      <w:spacing w:line="283" w:lineRule="exact"/>
      <w:ind w:firstLine="542"/>
      <w:jc w:val="both"/>
    </w:pPr>
    <w:rPr>
      <w:rFonts w:ascii="Arial" w:eastAsia="Times New Roman" w:hAnsi="Arial" w:cs="Times New Roman"/>
      <w:color w:val="auto"/>
    </w:rPr>
  </w:style>
  <w:style w:type="paragraph" w:customStyle="1" w:styleId="ConsPlusNormal">
    <w:name w:val="ConsPlusNormal"/>
    <w:link w:val="ConsPlusNormal0"/>
    <w:rsid w:val="00724AC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724AC5"/>
    <w:rPr>
      <w:rFonts w:ascii="Times New Roman" w:eastAsia="Times New Roman" w:hAnsi="Times New Roman" w:cs="Times New Roman"/>
      <w:sz w:val="28"/>
      <w:szCs w:val="28"/>
      <w:lang w:eastAsia="ru-RU"/>
    </w:rPr>
  </w:style>
  <w:style w:type="character" w:styleId="a9">
    <w:name w:val="Hyperlink"/>
    <w:basedOn w:val="a0"/>
    <w:uiPriority w:val="99"/>
    <w:unhideWhenUsed/>
    <w:rsid w:val="009136B5"/>
    <w:rPr>
      <w:color w:val="0563C1" w:themeColor="hyperlink"/>
      <w:u w:val="single"/>
    </w:rPr>
  </w:style>
  <w:style w:type="paragraph" w:styleId="aa">
    <w:name w:val="No Spacing"/>
    <w:uiPriority w:val="1"/>
    <w:qFormat/>
    <w:rsid w:val="00087F1C"/>
    <w:pPr>
      <w:widowControl w:val="0"/>
      <w:spacing w:after="0" w:line="240" w:lineRule="auto"/>
    </w:pPr>
    <w:rPr>
      <w:rFonts w:ascii="Arial Unicode MS" w:eastAsia="Arial Unicode MS" w:hAnsi="Arial Unicode MS" w:cs="Arial Unicode MS"/>
      <w:color w:val="000000"/>
      <w:sz w:val="24"/>
      <w:szCs w:val="24"/>
      <w:lang w:eastAsia="ru-RU"/>
    </w:rPr>
  </w:style>
  <w:style w:type="table" w:customStyle="1" w:styleId="TableGrid">
    <w:name w:val="TableGrid"/>
    <w:rsid w:val="00C55910"/>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List Paragraph"/>
    <w:basedOn w:val="a"/>
    <w:uiPriority w:val="34"/>
    <w:qFormat/>
    <w:rsid w:val="0059676B"/>
    <w:pPr>
      <w:ind w:left="720"/>
      <w:contextualSpacing/>
    </w:pPr>
  </w:style>
  <w:style w:type="table" w:styleId="ac">
    <w:name w:val="Table Grid"/>
    <w:basedOn w:val="a1"/>
    <w:uiPriority w:val="39"/>
    <w:rsid w:val="00885A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5773182">
      <w:bodyDiv w:val="1"/>
      <w:marLeft w:val="0"/>
      <w:marRight w:val="0"/>
      <w:marTop w:val="0"/>
      <w:marBottom w:val="0"/>
      <w:divBdr>
        <w:top w:val="none" w:sz="0" w:space="0" w:color="auto"/>
        <w:left w:val="none" w:sz="0" w:space="0" w:color="auto"/>
        <w:bottom w:val="none" w:sz="0" w:space="0" w:color="auto"/>
        <w:right w:val="none" w:sz="0" w:space="0" w:color="auto"/>
      </w:divBdr>
    </w:div>
    <w:div w:id="774206520">
      <w:bodyDiv w:val="1"/>
      <w:marLeft w:val="0"/>
      <w:marRight w:val="0"/>
      <w:marTop w:val="0"/>
      <w:marBottom w:val="0"/>
      <w:divBdr>
        <w:top w:val="none" w:sz="0" w:space="0" w:color="auto"/>
        <w:left w:val="none" w:sz="0" w:space="0" w:color="auto"/>
        <w:bottom w:val="none" w:sz="0" w:space="0" w:color="auto"/>
        <w:right w:val="none" w:sz="0" w:space="0" w:color="auto"/>
      </w:divBdr>
    </w:div>
    <w:div w:id="1388988500">
      <w:bodyDiv w:val="1"/>
      <w:marLeft w:val="0"/>
      <w:marRight w:val="0"/>
      <w:marTop w:val="0"/>
      <w:marBottom w:val="0"/>
      <w:divBdr>
        <w:top w:val="none" w:sz="0" w:space="0" w:color="auto"/>
        <w:left w:val="none" w:sz="0" w:space="0" w:color="auto"/>
        <w:bottom w:val="none" w:sz="0" w:space="0" w:color="auto"/>
        <w:right w:val="none" w:sz="0" w:space="0" w:color="auto"/>
      </w:divBdr>
    </w:div>
    <w:div w:id="1512067550">
      <w:bodyDiv w:val="1"/>
      <w:marLeft w:val="0"/>
      <w:marRight w:val="0"/>
      <w:marTop w:val="0"/>
      <w:marBottom w:val="0"/>
      <w:divBdr>
        <w:top w:val="none" w:sz="0" w:space="0" w:color="auto"/>
        <w:left w:val="none" w:sz="0" w:space="0" w:color="auto"/>
        <w:bottom w:val="none" w:sz="0" w:space="0" w:color="auto"/>
        <w:right w:val="none" w:sz="0" w:space="0" w:color="auto"/>
      </w:divBdr>
    </w:div>
    <w:div w:id="1556742350">
      <w:bodyDiv w:val="1"/>
      <w:marLeft w:val="0"/>
      <w:marRight w:val="0"/>
      <w:marTop w:val="0"/>
      <w:marBottom w:val="0"/>
      <w:divBdr>
        <w:top w:val="none" w:sz="0" w:space="0" w:color="auto"/>
        <w:left w:val="none" w:sz="0" w:space="0" w:color="auto"/>
        <w:bottom w:val="none" w:sz="0" w:space="0" w:color="auto"/>
        <w:right w:val="none" w:sz="0" w:space="0" w:color="auto"/>
      </w:divBdr>
    </w:div>
    <w:div w:id="16346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FCFBD-BF84-42BD-A54C-9B8DB52C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4435</Words>
  <Characters>25285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Жамурзов Артур Владимирович</dc:creator>
  <cp:lastModifiedBy>User</cp:lastModifiedBy>
  <cp:revision>2</cp:revision>
  <cp:lastPrinted>2024-10-19T10:08:00Z</cp:lastPrinted>
  <dcterms:created xsi:type="dcterms:W3CDTF">2024-10-21T05:13:00Z</dcterms:created>
  <dcterms:modified xsi:type="dcterms:W3CDTF">2024-10-21T05:13:00Z</dcterms:modified>
</cp:coreProperties>
</file>